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3EB74" w14:textId="697F74E8" w:rsidR="00C94A30" w:rsidRPr="00742CB1" w:rsidRDefault="00CD181D" w:rsidP="007635E6">
      <w:pPr>
        <w:pStyle w:val="Titre1"/>
        <w:spacing w:after="0" w:line="480" w:lineRule="auto"/>
        <w:jc w:val="both"/>
        <w:rPr>
          <w:rFonts w:ascii="Times New Roman" w:hAnsi="Times New Roman" w:cs="Times New Roman"/>
          <w:b/>
          <w:bCs/>
          <w:color w:val="auto"/>
          <w:sz w:val="22"/>
          <w:szCs w:val="22"/>
          <w:lang w:val="en-US"/>
        </w:rPr>
      </w:pPr>
      <w:bookmarkStart w:id="0" w:name="header"/>
      <w:bookmarkStart w:id="1" w:name="X31d5e6d2c91e247c245246ee7cb31433c7dae31"/>
      <w:bookmarkStart w:id="2" w:name="content"/>
      <w:bookmarkEnd w:id="0"/>
      <w:r w:rsidRPr="00742CB1">
        <w:rPr>
          <w:rFonts w:ascii="Times New Roman" w:hAnsi="Times New Roman" w:cs="Times New Roman"/>
          <w:b/>
          <w:bCs/>
          <w:color w:val="auto"/>
          <w:sz w:val="22"/>
          <w:szCs w:val="22"/>
          <w:lang w:val="en-US"/>
        </w:rPr>
        <w:t xml:space="preserve">Biaxial Strain-Engineered Electronic and Optical Properties of </w:t>
      </w:r>
      <w:proofErr w:type="spellStart"/>
      <w:r w:rsidRPr="00742CB1">
        <w:rPr>
          <w:rFonts w:ascii="Times New Roman" w:hAnsi="Times New Roman" w:cs="Times New Roman"/>
          <w:b/>
          <w:bCs/>
          <w:color w:val="auto"/>
          <w:sz w:val="22"/>
          <w:szCs w:val="22"/>
          <w:lang w:val="en-US"/>
        </w:rPr>
        <w:t>BaTiO</w:t>
      </w:r>
      <w:proofErr w:type="spellEnd"/>
      <w:r w:rsidRPr="00742CB1">
        <w:rPr>
          <w:rFonts w:ascii="Times New Roman" w:hAnsi="Times New Roman" w:cs="Times New Roman"/>
          <w:b/>
          <w:bCs/>
          <w:color w:val="auto"/>
          <w:sz w:val="22"/>
          <w:szCs w:val="22"/>
          <w:lang w:val="en-US"/>
        </w:rPr>
        <w:t>₃ for Photocatalytic Water Splitting: A DFT+U Study</w:t>
      </w:r>
    </w:p>
    <w:p w14:paraId="08BB5797" w14:textId="77777777" w:rsidR="00E1275C" w:rsidRPr="007635E6" w:rsidRDefault="00E1275C" w:rsidP="007635E6">
      <w:pPr>
        <w:spacing w:after="0" w:line="480" w:lineRule="auto"/>
        <w:jc w:val="both"/>
        <w:rPr>
          <w:rFonts w:ascii="Times New Roman" w:hAnsi="Times New Roman" w:cs="Times New Roman"/>
          <w:sz w:val="22"/>
          <w:szCs w:val="22"/>
          <w:lang w:val="fr-FR"/>
        </w:rPr>
      </w:pPr>
      <w:r w:rsidRPr="007635E6">
        <w:rPr>
          <w:rFonts w:ascii="Times New Roman" w:eastAsia="Times New Roman" w:hAnsi="Times New Roman" w:cs="Times New Roman"/>
          <w:sz w:val="22"/>
          <w:szCs w:val="22"/>
          <w:lang w:val="fr-FR"/>
        </w:rPr>
        <w:t>S. Tenibar</w:t>
      </w:r>
      <w:r w:rsidRPr="007635E6">
        <w:rPr>
          <w:rFonts w:ascii="Times New Roman" w:eastAsia="Times New Roman" w:hAnsi="Times New Roman" w:cs="Times New Roman"/>
          <w:sz w:val="22"/>
          <w:szCs w:val="22"/>
          <w:vertAlign w:val="superscript"/>
          <w:lang w:val="fr-FR"/>
        </w:rPr>
        <w:t>1</w:t>
      </w:r>
      <w:r w:rsidRPr="007635E6">
        <w:rPr>
          <w:rFonts w:ascii="Times New Roman" w:eastAsia="Times New Roman" w:hAnsi="Times New Roman" w:cs="Times New Roman"/>
          <w:sz w:val="22"/>
          <w:szCs w:val="22"/>
          <w:lang w:val="fr-FR"/>
        </w:rPr>
        <w:t>, I. Mallek-Zouari</w:t>
      </w:r>
      <w:r w:rsidRPr="007635E6">
        <w:rPr>
          <w:rFonts w:ascii="Times New Roman" w:eastAsia="Times New Roman" w:hAnsi="Times New Roman" w:cs="Times New Roman"/>
          <w:sz w:val="22"/>
          <w:szCs w:val="22"/>
          <w:vertAlign w:val="superscript"/>
          <w:lang w:val="fr-FR"/>
        </w:rPr>
        <w:t>2,3*</w:t>
      </w:r>
      <w:r w:rsidRPr="007635E6">
        <w:rPr>
          <w:rFonts w:ascii="Times New Roman" w:eastAsia="Times New Roman" w:hAnsi="Times New Roman" w:cs="Times New Roman"/>
          <w:sz w:val="22"/>
          <w:szCs w:val="22"/>
          <w:lang w:val="fr-FR"/>
        </w:rPr>
        <w:t xml:space="preserve">, </w:t>
      </w:r>
      <w:r w:rsidRPr="007635E6">
        <w:rPr>
          <w:rFonts w:ascii="Times New Roman" w:hAnsi="Times New Roman" w:cs="Times New Roman"/>
          <w:sz w:val="22"/>
          <w:szCs w:val="22"/>
          <w:lang w:val="fr-FR"/>
        </w:rPr>
        <w:t>T. El-Achari</w:t>
      </w:r>
      <w:r w:rsidRPr="007635E6">
        <w:rPr>
          <w:rFonts w:ascii="Times New Roman" w:hAnsi="Times New Roman" w:cs="Times New Roman"/>
          <w:sz w:val="22"/>
          <w:szCs w:val="22"/>
          <w:vertAlign w:val="superscript"/>
          <w:lang w:val="fr-FR"/>
        </w:rPr>
        <w:t>4</w:t>
      </w:r>
      <w:r w:rsidRPr="007635E6">
        <w:rPr>
          <w:rFonts w:ascii="Times New Roman" w:hAnsi="Times New Roman" w:cs="Times New Roman"/>
          <w:sz w:val="22"/>
          <w:szCs w:val="22"/>
          <w:lang w:val="fr-FR"/>
        </w:rPr>
        <w:t xml:space="preserve">, </w:t>
      </w:r>
      <w:r w:rsidRPr="007635E6">
        <w:rPr>
          <w:rFonts w:ascii="Times New Roman" w:eastAsia="Times New Roman" w:hAnsi="Times New Roman" w:cs="Times New Roman"/>
          <w:sz w:val="22"/>
          <w:szCs w:val="22"/>
          <w:lang w:val="fr-FR"/>
        </w:rPr>
        <w:t>O. Mounkachi</w:t>
      </w:r>
      <w:r w:rsidRPr="007635E6">
        <w:rPr>
          <w:rFonts w:ascii="Times New Roman" w:eastAsia="Times New Roman" w:hAnsi="Times New Roman" w:cs="Times New Roman"/>
          <w:sz w:val="22"/>
          <w:szCs w:val="22"/>
          <w:vertAlign w:val="superscript"/>
          <w:lang w:val="fr-FR"/>
        </w:rPr>
        <w:t>1,5</w:t>
      </w:r>
      <w:r w:rsidRPr="007635E6">
        <w:rPr>
          <w:rFonts w:ascii="Times New Roman" w:eastAsia="Times New Roman" w:hAnsi="Times New Roman" w:cs="Times New Roman"/>
          <w:sz w:val="22"/>
          <w:szCs w:val="22"/>
          <w:lang w:val="fr-FR"/>
        </w:rPr>
        <w:t>.</w:t>
      </w:r>
    </w:p>
    <w:p w14:paraId="161BECC9" w14:textId="77777777" w:rsidR="00E1275C" w:rsidRPr="007635E6" w:rsidRDefault="00E1275C" w:rsidP="007635E6">
      <w:pPr>
        <w:pStyle w:val="NormalWeb"/>
        <w:spacing w:after="0" w:line="480" w:lineRule="auto"/>
        <w:jc w:val="both"/>
        <w:rPr>
          <w:sz w:val="22"/>
          <w:szCs w:val="22"/>
        </w:rPr>
      </w:pPr>
      <w:r w:rsidRPr="007635E6">
        <w:rPr>
          <w:sz w:val="22"/>
          <w:szCs w:val="22"/>
          <w:vertAlign w:val="superscript"/>
        </w:rPr>
        <w:t>1</w:t>
      </w:r>
      <w:r w:rsidRPr="007635E6">
        <w:rPr>
          <w:sz w:val="22"/>
          <w:szCs w:val="22"/>
        </w:rPr>
        <w:t>Laboratory of Condensed Matter and Interdisciplinary Sciences (</w:t>
      </w:r>
      <w:proofErr w:type="spellStart"/>
      <w:r w:rsidRPr="007635E6">
        <w:rPr>
          <w:sz w:val="22"/>
          <w:szCs w:val="22"/>
        </w:rPr>
        <w:t>LaMCScI</w:t>
      </w:r>
      <w:proofErr w:type="spellEnd"/>
      <w:r w:rsidRPr="007635E6">
        <w:rPr>
          <w:sz w:val="22"/>
          <w:szCs w:val="22"/>
        </w:rPr>
        <w:t>), Faculty of Sciences, Mohammed V University in Rabat, Morocco.</w:t>
      </w:r>
    </w:p>
    <w:p w14:paraId="4857A5F3" w14:textId="77777777" w:rsidR="00E1275C" w:rsidRPr="007635E6" w:rsidRDefault="00E1275C" w:rsidP="007635E6">
      <w:pPr>
        <w:pStyle w:val="NormalWeb"/>
        <w:spacing w:after="0" w:line="480" w:lineRule="auto"/>
        <w:jc w:val="both"/>
        <w:rPr>
          <w:sz w:val="22"/>
          <w:szCs w:val="22"/>
          <w:vertAlign w:val="superscript"/>
          <w:lang w:val="fr-FR"/>
        </w:rPr>
      </w:pPr>
      <w:r w:rsidRPr="007635E6">
        <w:rPr>
          <w:sz w:val="22"/>
          <w:szCs w:val="22"/>
          <w:vertAlign w:val="superscript"/>
          <w:lang w:val="fr-FR"/>
        </w:rPr>
        <w:t>2</w:t>
      </w:r>
      <w:r w:rsidRPr="007635E6">
        <w:rPr>
          <w:sz w:val="22"/>
          <w:szCs w:val="22"/>
          <w:lang w:val="fr-FR"/>
        </w:rPr>
        <w:t>Université de Tunis El Manar, Faculté des Sciences de Tunis, Laboratoire Matériaux, Organisation et Propriétés (LMOP), Tunis, Tunisie.</w:t>
      </w:r>
    </w:p>
    <w:p w14:paraId="65862754" w14:textId="77777777" w:rsidR="00E1275C" w:rsidRPr="007635E6" w:rsidRDefault="00E1275C" w:rsidP="007635E6">
      <w:pPr>
        <w:pStyle w:val="NormalWeb"/>
        <w:spacing w:after="0" w:line="480" w:lineRule="auto"/>
        <w:jc w:val="both"/>
        <w:rPr>
          <w:sz w:val="22"/>
          <w:szCs w:val="22"/>
          <w:lang w:val="fr-FR"/>
        </w:rPr>
      </w:pPr>
      <w:r w:rsidRPr="007635E6">
        <w:rPr>
          <w:sz w:val="22"/>
          <w:szCs w:val="22"/>
          <w:vertAlign w:val="superscript"/>
          <w:lang w:val="fr-FR"/>
        </w:rPr>
        <w:t>3</w:t>
      </w:r>
      <w:r w:rsidRPr="007635E6">
        <w:rPr>
          <w:sz w:val="22"/>
          <w:szCs w:val="22"/>
          <w:lang w:val="fr-FR"/>
        </w:rPr>
        <w:t xml:space="preserve">Institut Supérieur des Études Technologiques en Communications de Tunis (El </w:t>
      </w:r>
      <w:proofErr w:type="spellStart"/>
      <w:r w:rsidRPr="007635E6">
        <w:rPr>
          <w:sz w:val="22"/>
          <w:szCs w:val="22"/>
          <w:lang w:val="fr-FR"/>
        </w:rPr>
        <w:t>Ghazala</w:t>
      </w:r>
      <w:proofErr w:type="spellEnd"/>
      <w:r w:rsidRPr="007635E6">
        <w:rPr>
          <w:sz w:val="22"/>
          <w:szCs w:val="22"/>
          <w:lang w:val="fr-FR"/>
        </w:rPr>
        <w:t>), Ariana, Tunisie</w:t>
      </w:r>
    </w:p>
    <w:p w14:paraId="669FA95D" w14:textId="77777777" w:rsidR="00E1275C" w:rsidRPr="007635E6" w:rsidRDefault="00E1275C" w:rsidP="007635E6">
      <w:pPr>
        <w:pStyle w:val="NormalWeb"/>
        <w:spacing w:after="0" w:line="480" w:lineRule="auto"/>
        <w:jc w:val="both"/>
        <w:rPr>
          <w:sz w:val="22"/>
          <w:szCs w:val="22"/>
        </w:rPr>
      </w:pPr>
      <w:r w:rsidRPr="007635E6">
        <w:rPr>
          <w:sz w:val="22"/>
          <w:szCs w:val="22"/>
          <w:vertAlign w:val="superscript"/>
        </w:rPr>
        <w:t>4</w:t>
      </w:r>
      <w:r w:rsidRPr="007635E6">
        <w:rPr>
          <w:sz w:val="22"/>
          <w:szCs w:val="22"/>
        </w:rPr>
        <w:t xml:space="preserve">Laboratory of Physics of High Energy, Modeling &amp; Simulations (LPHE-MS), Faculty of Sciences, Mohammed V University of Rabat, Av. Ibn </w:t>
      </w:r>
      <w:proofErr w:type="spellStart"/>
      <w:r w:rsidRPr="007635E6">
        <w:rPr>
          <w:sz w:val="22"/>
          <w:szCs w:val="22"/>
        </w:rPr>
        <w:t>Batouta</w:t>
      </w:r>
      <w:proofErr w:type="spellEnd"/>
      <w:r w:rsidRPr="007635E6">
        <w:rPr>
          <w:sz w:val="22"/>
          <w:szCs w:val="22"/>
        </w:rPr>
        <w:t>, B. P. 1014 Rabat, Morocco</w:t>
      </w:r>
    </w:p>
    <w:p w14:paraId="16314B8D" w14:textId="77777777" w:rsidR="00E1275C" w:rsidRPr="007635E6" w:rsidRDefault="00E1275C" w:rsidP="007635E6">
      <w:pPr>
        <w:pStyle w:val="NormalWeb"/>
        <w:spacing w:after="0" w:line="480" w:lineRule="auto"/>
        <w:jc w:val="both"/>
        <w:rPr>
          <w:sz w:val="22"/>
          <w:szCs w:val="22"/>
        </w:rPr>
      </w:pPr>
      <w:r w:rsidRPr="007635E6">
        <w:rPr>
          <w:sz w:val="22"/>
          <w:szCs w:val="22"/>
          <w:vertAlign w:val="superscript"/>
        </w:rPr>
        <w:t xml:space="preserve">5 </w:t>
      </w:r>
      <w:r w:rsidRPr="007635E6">
        <w:rPr>
          <w:sz w:val="22"/>
          <w:szCs w:val="22"/>
        </w:rPr>
        <w:t xml:space="preserve">College of Computing, Mohammed VI Polytechnic University, Lot 660, Hay Moulay Rachid Ben </w:t>
      </w:r>
      <w:proofErr w:type="spellStart"/>
      <w:r w:rsidRPr="007635E6">
        <w:rPr>
          <w:sz w:val="22"/>
          <w:szCs w:val="22"/>
        </w:rPr>
        <w:t>Guérir</w:t>
      </w:r>
      <w:proofErr w:type="spellEnd"/>
      <w:r w:rsidRPr="007635E6">
        <w:rPr>
          <w:sz w:val="22"/>
          <w:szCs w:val="22"/>
        </w:rPr>
        <w:t>, 43150, Morocco</w:t>
      </w:r>
    </w:p>
    <w:p w14:paraId="7C2C0FE0" w14:textId="77777777" w:rsidR="00E1275C" w:rsidRPr="007635E6" w:rsidRDefault="00E1275C" w:rsidP="007635E6">
      <w:pPr>
        <w:pStyle w:val="NormalWeb"/>
        <w:spacing w:before="0" w:beforeAutospacing="0" w:after="0" w:line="480" w:lineRule="auto"/>
        <w:contextualSpacing/>
        <w:jc w:val="both"/>
        <w:rPr>
          <w:rFonts w:eastAsia="Calibri"/>
          <w:i/>
          <w:iCs/>
          <w:sz w:val="22"/>
          <w:szCs w:val="22"/>
          <w:lang w:val="fr-FR"/>
        </w:rPr>
      </w:pPr>
      <w:r w:rsidRPr="007635E6">
        <w:rPr>
          <w:sz w:val="22"/>
          <w:szCs w:val="22"/>
          <w:lang w:val="fr-FR"/>
        </w:rPr>
        <w:t xml:space="preserve">* </w:t>
      </w:r>
      <w:proofErr w:type="spellStart"/>
      <w:r w:rsidRPr="007635E6">
        <w:rPr>
          <w:sz w:val="22"/>
          <w:szCs w:val="22"/>
          <w:lang w:val="fr-FR"/>
        </w:rPr>
        <w:t>Corresponding</w:t>
      </w:r>
      <w:proofErr w:type="spellEnd"/>
      <w:r w:rsidRPr="007635E6">
        <w:rPr>
          <w:sz w:val="22"/>
          <w:szCs w:val="22"/>
          <w:lang w:val="fr-FR"/>
        </w:rPr>
        <w:t xml:space="preserve"> </w:t>
      </w:r>
      <w:proofErr w:type="spellStart"/>
      <w:r w:rsidRPr="007635E6">
        <w:rPr>
          <w:sz w:val="22"/>
          <w:szCs w:val="22"/>
          <w:lang w:val="fr-FR"/>
        </w:rPr>
        <w:t>author</w:t>
      </w:r>
      <w:proofErr w:type="spellEnd"/>
      <w:r w:rsidRPr="007635E6">
        <w:rPr>
          <w:sz w:val="22"/>
          <w:szCs w:val="22"/>
          <w:lang w:val="fr-FR"/>
        </w:rPr>
        <w:t xml:space="preserve">. </w:t>
      </w:r>
      <w:r w:rsidRPr="007635E6">
        <w:rPr>
          <w:i/>
          <w:sz w:val="22"/>
          <w:szCs w:val="22"/>
          <w:lang w:val="fr-FR"/>
        </w:rPr>
        <w:t xml:space="preserve">Université de Tunis El Manar, Faculté des Sciences de Tunis, Laboratoire Matériaux, Organisation et Propriétés (LMOP), Campus Universitaire El-Manar, 2092 El Manar Tunis, Tunisie. </w:t>
      </w:r>
    </w:p>
    <w:p w14:paraId="1E38A1B2" w14:textId="09D26FDD" w:rsidR="00E1275C" w:rsidRPr="007635E6" w:rsidRDefault="00E1275C" w:rsidP="007635E6">
      <w:pPr>
        <w:pStyle w:val="NormalWeb"/>
        <w:spacing w:after="0" w:line="480" w:lineRule="auto"/>
        <w:jc w:val="both"/>
        <w:rPr>
          <w:i/>
          <w:color w:val="2196D1"/>
          <w:sz w:val="22"/>
          <w:szCs w:val="22"/>
        </w:rPr>
      </w:pPr>
      <w:r w:rsidRPr="007635E6">
        <w:rPr>
          <w:i/>
          <w:color w:val="000000"/>
          <w:sz w:val="22"/>
          <w:szCs w:val="22"/>
        </w:rPr>
        <w:t xml:space="preserve">E-mail address: </w:t>
      </w:r>
      <w:r w:rsidRPr="007635E6">
        <w:rPr>
          <w:i/>
          <w:color w:val="2196D1"/>
          <w:sz w:val="22"/>
          <w:szCs w:val="22"/>
        </w:rPr>
        <w:t>ikbel.mallek-zouari@fst.utm.tn, https://orcid.org/0000-0003-3253-0041</w:t>
      </w:r>
    </w:p>
    <w:p w14:paraId="573C89E5" w14:textId="77777777" w:rsidR="00C94A30" w:rsidRPr="00742CB1" w:rsidRDefault="00CD181D" w:rsidP="007635E6">
      <w:pPr>
        <w:pStyle w:val="Titre2"/>
        <w:spacing w:after="0" w:line="480" w:lineRule="auto"/>
        <w:jc w:val="both"/>
        <w:rPr>
          <w:rFonts w:ascii="Times New Roman" w:hAnsi="Times New Roman" w:cs="Times New Roman"/>
          <w:b/>
          <w:bCs/>
          <w:color w:val="auto"/>
          <w:sz w:val="22"/>
          <w:szCs w:val="22"/>
          <w:lang w:val="en-US"/>
        </w:rPr>
      </w:pPr>
      <w:bookmarkStart w:id="3" w:name="abstract"/>
      <w:r w:rsidRPr="00742CB1">
        <w:rPr>
          <w:rFonts w:ascii="Times New Roman" w:hAnsi="Times New Roman" w:cs="Times New Roman"/>
          <w:b/>
          <w:bCs/>
          <w:color w:val="auto"/>
          <w:sz w:val="22"/>
          <w:szCs w:val="22"/>
          <w:lang w:val="en-US"/>
        </w:rPr>
        <w:t>Abstract</w:t>
      </w:r>
    </w:p>
    <w:p w14:paraId="69FEFCED" w14:textId="77777777" w:rsidR="009D3B9C" w:rsidRPr="007635E6" w:rsidRDefault="009D3B9C" w:rsidP="007635E6">
      <w:pPr>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Efficient photocatalysts for solar hydrogen generation must absorb visible light, align with water redox potentials, and enable fast charge transport. Using density functional theory with a Hubbard U correction (DFT+U, U = 5 eV), we study tetragonal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under biaxial strain (–6% to +6%). Tensile strain reduces the indirect R→</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band gap from ≈2.46 to ≈2.06 eV, shifting absorption into the visible spectrum. At the </w:t>
      </w:r>
      <w:r w:rsidRPr="007635E6">
        <w:rPr>
          <w:rFonts w:ascii="Times New Roman" w:hAnsi="Times New Roman" w:cs="Times New Roman"/>
          <w:sz w:val="22"/>
          <w:szCs w:val="22"/>
          <w:lang w:val="en-US"/>
        </w:rPr>
        <w:lastRenderedPageBreak/>
        <w:t xml:space="preserve">same time, the conduction and valence band edges remain well positioned for water splitting, ensuring thermodynamic feasibility. Strain also lowers the hole effective mass, greatly enhancing mobility. Unlike doping or heterojunctions, this approach preserves the intrinsic, defect-free character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The combined benefits of visible absorption, robust band-edge alignment, and improved transport identify biaxially strained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as a clean, efficient, and stable photocatalyst for visible-light-driven hydrogen production.</w:t>
      </w:r>
    </w:p>
    <w:p w14:paraId="2C79AD92" w14:textId="28107CE7" w:rsidR="00E1275C" w:rsidRPr="003318D6" w:rsidRDefault="007635E6" w:rsidP="007635E6">
      <w:pPr>
        <w:pStyle w:val="Corpsdetexte"/>
        <w:spacing w:line="480" w:lineRule="auto"/>
        <w:jc w:val="both"/>
        <w:rPr>
          <w:rFonts w:ascii="Times New Roman" w:hAnsi="Times New Roman" w:cs="Times New Roman"/>
          <w:sz w:val="22"/>
          <w:szCs w:val="22"/>
          <w:lang w:val="en-US"/>
        </w:rPr>
      </w:pPr>
      <w:r w:rsidRPr="003318D6">
        <w:rPr>
          <w:rStyle w:val="lev"/>
          <w:rFonts w:ascii="Times New Roman" w:hAnsi="Times New Roman" w:cs="Times New Roman"/>
          <w:sz w:val="22"/>
          <w:szCs w:val="22"/>
          <w:lang w:val="en-US"/>
        </w:rPr>
        <w:t>Keywords:</w:t>
      </w:r>
      <w:r w:rsidR="00E1275C" w:rsidRPr="003318D6">
        <w:rPr>
          <w:rFonts w:ascii="Times New Roman" w:hAnsi="Times New Roman" w:cs="Times New Roman"/>
          <w:sz w:val="22"/>
          <w:szCs w:val="22"/>
          <w:lang w:val="en-US"/>
        </w:rPr>
        <w:t xml:space="preserve"> </w:t>
      </w:r>
      <w:proofErr w:type="spellStart"/>
      <w:r w:rsidR="00E1275C" w:rsidRPr="003318D6">
        <w:rPr>
          <w:rFonts w:ascii="Times New Roman" w:hAnsi="Times New Roman" w:cs="Times New Roman"/>
          <w:sz w:val="22"/>
          <w:szCs w:val="22"/>
          <w:lang w:val="en-US"/>
        </w:rPr>
        <w:t>BaTiO</w:t>
      </w:r>
      <w:proofErr w:type="spellEnd"/>
      <w:r w:rsidR="00E1275C" w:rsidRPr="003318D6">
        <w:rPr>
          <w:rFonts w:ascii="Times New Roman" w:hAnsi="Times New Roman" w:cs="Times New Roman"/>
          <w:sz w:val="22"/>
          <w:szCs w:val="22"/>
          <w:lang w:val="en-US"/>
        </w:rPr>
        <w:t>₃; biaxial strain; DFT+</w:t>
      </w:r>
      <w:r w:rsidRPr="003318D6">
        <w:rPr>
          <w:rFonts w:ascii="Times New Roman" w:hAnsi="Times New Roman" w:cs="Times New Roman"/>
          <w:sz w:val="22"/>
          <w:szCs w:val="22"/>
          <w:lang w:val="en-US"/>
        </w:rPr>
        <w:t>U;</w:t>
      </w:r>
      <w:r w:rsidR="00E1275C" w:rsidRPr="003318D6">
        <w:rPr>
          <w:rFonts w:ascii="Times New Roman" w:hAnsi="Times New Roman" w:cs="Times New Roman"/>
          <w:sz w:val="22"/>
          <w:szCs w:val="22"/>
          <w:lang w:val="en-US"/>
        </w:rPr>
        <w:t xml:space="preserve"> carrier mobility; effective masses; photocatalysis.</w:t>
      </w:r>
    </w:p>
    <w:p w14:paraId="64643BE0" w14:textId="77777777" w:rsidR="00C94A30" w:rsidRPr="00D80D2B" w:rsidRDefault="00CD181D" w:rsidP="007635E6">
      <w:pPr>
        <w:pStyle w:val="Titre2"/>
        <w:spacing w:after="0" w:line="480" w:lineRule="auto"/>
        <w:jc w:val="both"/>
        <w:rPr>
          <w:rFonts w:ascii="Times New Roman" w:hAnsi="Times New Roman" w:cs="Times New Roman"/>
          <w:b/>
          <w:bCs/>
          <w:color w:val="auto"/>
          <w:sz w:val="22"/>
          <w:szCs w:val="22"/>
          <w:lang w:val="en-US"/>
        </w:rPr>
      </w:pPr>
      <w:bookmarkStart w:id="4" w:name="introduction"/>
      <w:bookmarkEnd w:id="3"/>
      <w:r w:rsidRPr="00D80D2B">
        <w:rPr>
          <w:rFonts w:ascii="Times New Roman" w:hAnsi="Times New Roman" w:cs="Times New Roman"/>
          <w:b/>
          <w:bCs/>
          <w:color w:val="auto"/>
          <w:sz w:val="22"/>
          <w:szCs w:val="22"/>
          <w:lang w:val="en-US"/>
        </w:rPr>
        <w:t>1. Introduction</w:t>
      </w:r>
    </w:p>
    <w:p w14:paraId="552B01A1" w14:textId="77777777" w:rsidR="001C0EAF" w:rsidRPr="007635E6" w:rsidRDefault="001C0EAF" w:rsidP="007635E6">
      <w:pPr>
        <w:pStyle w:val="FirstParagraph"/>
        <w:spacing w:line="480" w:lineRule="auto"/>
        <w:jc w:val="both"/>
        <w:rPr>
          <w:rFonts w:ascii="Times New Roman" w:hAnsi="Times New Roman" w:cs="Times New Roman"/>
          <w:sz w:val="22"/>
          <w:szCs w:val="22"/>
          <w:lang w:val="en-US"/>
        </w:rPr>
      </w:pPr>
      <w:bookmarkStart w:id="5" w:name="computational-details"/>
      <w:bookmarkEnd w:id="4"/>
      <w:r w:rsidRPr="007635E6">
        <w:rPr>
          <w:rFonts w:ascii="Times New Roman" w:hAnsi="Times New Roman" w:cs="Times New Roman"/>
          <w:sz w:val="22"/>
          <w:szCs w:val="22"/>
          <w:lang w:val="en-US"/>
        </w:rPr>
        <w:t>The global energy transition demands sustainable alternatives to fossil fuels. In this context, hydrogen is viewed as a key energy vector, and photocatalytic water splitting offers a renewable route to produce hydrogen from abundant solar energy [1–3]. To serve as an efficient photocatalyst, a semiconductor must meet three essential criteria: (</w:t>
      </w:r>
      <w:proofErr w:type="spellStart"/>
      <w:r w:rsidRPr="007635E6">
        <w:rPr>
          <w:rFonts w:ascii="Times New Roman" w:hAnsi="Times New Roman" w:cs="Times New Roman"/>
          <w:sz w:val="22"/>
          <w:szCs w:val="22"/>
          <w:lang w:val="en-US"/>
        </w:rPr>
        <w:t>i</w:t>
      </w:r>
      <w:proofErr w:type="spellEnd"/>
      <w:r w:rsidRPr="007635E6">
        <w:rPr>
          <w:rFonts w:ascii="Times New Roman" w:hAnsi="Times New Roman" w:cs="Times New Roman"/>
          <w:sz w:val="22"/>
          <w:szCs w:val="22"/>
          <w:lang w:val="en-US"/>
        </w:rPr>
        <w:t>) a band gap of roughly 2.0–3.0 eV to harvest visible light; (ii) conduction and valence band edges that straddle the redox potentials of H⁺/H₂ and O₂/H₂O; and (iii) high carrier mobilities to suppress electron–hole recombination [4–7]. In practice, many oxide semiconductors fail to satisfy all three conditions simultaneously.</w:t>
      </w:r>
    </w:p>
    <w:p w14:paraId="6DEA5D78" w14:textId="77777777" w:rsidR="001C0EAF" w:rsidRPr="007635E6" w:rsidRDefault="001C0EAF" w:rsidP="007635E6">
      <w:pPr>
        <w:pStyle w:val="Corpsdetexte"/>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Titanium dioxide (</w:t>
      </w:r>
      <w:proofErr w:type="spellStart"/>
      <w:r w:rsidRPr="007635E6">
        <w:rPr>
          <w:rFonts w:ascii="Times New Roman" w:hAnsi="Times New Roman" w:cs="Times New Roman"/>
          <w:sz w:val="22"/>
          <w:szCs w:val="22"/>
          <w:lang w:val="en-US"/>
        </w:rPr>
        <w:t>TiO</w:t>
      </w:r>
      <w:proofErr w:type="spellEnd"/>
      <w:r w:rsidRPr="007635E6">
        <w:rPr>
          <w:rFonts w:ascii="Times New Roman" w:hAnsi="Times New Roman" w:cs="Times New Roman"/>
          <w:sz w:val="22"/>
          <w:szCs w:val="22"/>
          <w:lang w:val="en-US"/>
        </w:rPr>
        <w:t>₂) is the most widely studied photocatalyst due to its chemical stability and low cost; however, its wide band gap (~3.2 eV) restricts absorption to the UV region (&lt;5% of the solar spectrum) [8–9]. Strontium titanate (</w:t>
      </w:r>
      <w:proofErr w:type="spellStart"/>
      <w:r w:rsidRPr="007635E6">
        <w:rPr>
          <w:rFonts w:ascii="Times New Roman" w:hAnsi="Times New Roman" w:cs="Times New Roman"/>
          <w:sz w:val="22"/>
          <w:szCs w:val="22"/>
          <w:lang w:val="en-US"/>
        </w:rPr>
        <w:t>SrTiO</w:t>
      </w:r>
      <w:proofErr w:type="spellEnd"/>
      <w:r w:rsidRPr="007635E6">
        <w:rPr>
          <w:rFonts w:ascii="Times New Roman" w:hAnsi="Times New Roman" w:cs="Times New Roman"/>
          <w:sz w:val="22"/>
          <w:szCs w:val="22"/>
          <w:lang w:val="en-US"/>
        </w:rPr>
        <w:t xml:space="preserve">₃) exhibits a similar gap (&gt;3.1 eV) and remains active only under UV illumination [10]. Other common oxides, such as </w:t>
      </w:r>
      <w:proofErr w:type="spellStart"/>
      <w:r w:rsidRPr="007635E6">
        <w:rPr>
          <w:rFonts w:ascii="Times New Roman" w:hAnsi="Times New Roman" w:cs="Times New Roman"/>
          <w:sz w:val="22"/>
          <w:szCs w:val="22"/>
          <w:lang w:val="en-US"/>
        </w:rPr>
        <w:t>ZnO</w:t>
      </w:r>
      <w:proofErr w:type="spellEnd"/>
      <w:r w:rsidRPr="007635E6">
        <w:rPr>
          <w:rFonts w:ascii="Times New Roman" w:hAnsi="Times New Roman" w:cs="Times New Roman"/>
          <w:sz w:val="22"/>
          <w:szCs w:val="22"/>
          <w:lang w:val="en-US"/>
        </w:rPr>
        <w:t xml:space="preserve"> (~3.3 eV) and </w:t>
      </w:r>
      <w:proofErr w:type="spellStart"/>
      <w:r w:rsidRPr="007635E6">
        <w:rPr>
          <w:rFonts w:ascii="Times New Roman" w:hAnsi="Times New Roman" w:cs="Times New Roman"/>
          <w:sz w:val="22"/>
          <w:szCs w:val="22"/>
          <w:lang w:val="en-US"/>
        </w:rPr>
        <w:t>SnO</w:t>
      </w:r>
      <w:proofErr w:type="spellEnd"/>
      <w:r w:rsidRPr="007635E6">
        <w:rPr>
          <w:rFonts w:ascii="Times New Roman" w:hAnsi="Times New Roman" w:cs="Times New Roman"/>
          <w:sz w:val="22"/>
          <w:szCs w:val="22"/>
          <w:lang w:val="en-US"/>
        </w:rPr>
        <w:t>₂ (~3.6 eV), also absorb only UV light [11–12]. Efforts to extend visible-light absorption through doping or heterojunction formation have had limited success: these approaches often introduce mid-gap trap states that accelerate recombination [13–15].</w:t>
      </w:r>
    </w:p>
    <w:p w14:paraId="5310B895" w14:textId="77777777" w:rsidR="001C0EAF" w:rsidRPr="007635E6" w:rsidRDefault="001C0EAF" w:rsidP="007635E6">
      <w:pPr>
        <w:pStyle w:val="Corpsdetexte"/>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Perovskite oxides, particularly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offer a promising alternative.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is ferroelectric, and its built-in polarization promotes electron–hole separation via internal electric fields [16–17]. In the tetragonal phase, </w:t>
      </w:r>
      <w:proofErr w:type="spellStart"/>
      <w:r w:rsidRPr="007635E6">
        <w:rPr>
          <w:rFonts w:ascii="Times New Roman" w:hAnsi="Times New Roman" w:cs="Times New Roman"/>
          <w:sz w:val="22"/>
          <w:szCs w:val="22"/>
          <w:lang w:val="en-US"/>
        </w:rPr>
        <w:lastRenderedPageBreak/>
        <w:t>BaTiO</w:t>
      </w:r>
      <w:proofErr w:type="spellEnd"/>
      <w:r w:rsidRPr="007635E6">
        <w:rPr>
          <w:rFonts w:ascii="Times New Roman" w:hAnsi="Times New Roman" w:cs="Times New Roman"/>
          <w:sz w:val="22"/>
          <w:szCs w:val="22"/>
          <w:lang w:val="en-US"/>
        </w:rPr>
        <w:t>₃ inherently straddles the water-splitting redox potentials (with its conduction band minimum below H⁺/H₂ and its valence band maximum above O₂/H₂O) [18]. However, its intrinsic band gap (~3.1 eV) is wide, restricting absorption to UV light. Therefore, finding a way to reduce the band gap without disrupting its favorable band-edge alignment is of great interest.</w:t>
      </w:r>
    </w:p>
    <w:p w14:paraId="43860CDD" w14:textId="77777777" w:rsidR="001C0EAF" w:rsidRPr="007635E6" w:rsidRDefault="001C0EAF" w:rsidP="007635E6">
      <w:pPr>
        <w:pStyle w:val="Corpsdetexte"/>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Strain engineering provides a chemically clean method to tune the optoelectronic properties of materials [19–20]. In practice, biaxial strain can be imposed via epitaxial growth on mismatched substrates or by mechanical clamping. Strain alters the lattice parameters, bond angles, and crystal-field </w:t>
      </w:r>
      <w:proofErr w:type="spellStart"/>
      <w:r w:rsidRPr="007635E6">
        <w:rPr>
          <w:rFonts w:ascii="Times New Roman" w:hAnsi="Times New Roman" w:cs="Times New Roman"/>
          <w:sz w:val="22"/>
          <w:szCs w:val="22"/>
          <w:lang w:val="en-US"/>
        </w:rPr>
        <w:t>splittings</w:t>
      </w:r>
      <w:proofErr w:type="spellEnd"/>
      <w:r w:rsidRPr="007635E6">
        <w:rPr>
          <w:rFonts w:ascii="Times New Roman" w:hAnsi="Times New Roman" w:cs="Times New Roman"/>
          <w:sz w:val="22"/>
          <w:szCs w:val="22"/>
          <w:lang w:val="en-US"/>
        </w:rPr>
        <w:t xml:space="preserve"> of the material. Previous studies have shown that strain can induce significant changes in ferroelectric polarization and electronic structure in perovskites [21]. In titanate perovskites specifically, biaxial strain has been found to strongly affect band gaps and carrier effective masses [21]. Recent experimental work (e.g. using ball-milling and </w:t>
      </w:r>
      <w:proofErr w:type="spellStart"/>
      <w:r w:rsidRPr="007635E6">
        <w:rPr>
          <w:rFonts w:ascii="Times New Roman" w:hAnsi="Times New Roman" w:cs="Times New Roman"/>
          <w:sz w:val="22"/>
          <w:szCs w:val="22"/>
          <w:lang w:val="en-US"/>
        </w:rPr>
        <w:t>piezocatalysis</w:t>
      </w:r>
      <w:proofErr w:type="spellEnd"/>
      <w:r w:rsidRPr="007635E6">
        <w:rPr>
          <w:rFonts w:ascii="Times New Roman" w:hAnsi="Times New Roman" w:cs="Times New Roman"/>
          <w:sz w:val="22"/>
          <w:szCs w:val="22"/>
          <w:lang w:val="en-US"/>
        </w:rPr>
        <w:t xml:space="preserve">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further highlights the potential of strain to enhance photocatalytic activity [22].</w:t>
      </w:r>
    </w:p>
    <w:p w14:paraId="08A840DF" w14:textId="77777777" w:rsidR="001C0EAF" w:rsidRPr="007635E6" w:rsidRDefault="001C0EAF" w:rsidP="007635E6">
      <w:pPr>
        <w:pStyle w:val="Corpsdetexte"/>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In this work, we systematically investigate the effects of epitaxial biaxial strain (ranging from –6% to +6%) on the electronic and optical properties of tetragonal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using DFT+U calculations. We examine the structural relaxation, electronic band structure, band gap evolution, carrier effective masses, mobilities, optical absorption spectrum, and absolute band-edge alignment as functions of strain. By comparing strained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with benchmark oxides (</w:t>
      </w:r>
      <w:proofErr w:type="spellStart"/>
      <w:r w:rsidRPr="007635E6">
        <w:rPr>
          <w:rFonts w:ascii="Times New Roman" w:hAnsi="Times New Roman" w:cs="Times New Roman"/>
          <w:sz w:val="22"/>
          <w:szCs w:val="22"/>
          <w:lang w:val="en-US"/>
        </w:rPr>
        <w:t>TiO</w:t>
      </w:r>
      <w:proofErr w:type="spellEnd"/>
      <w:r w:rsidRPr="007635E6">
        <w:rPr>
          <w:rFonts w:ascii="Times New Roman" w:hAnsi="Times New Roman" w:cs="Times New Roman"/>
          <w:sz w:val="22"/>
          <w:szCs w:val="22"/>
          <w:lang w:val="en-US"/>
        </w:rPr>
        <w:t xml:space="preserve">₂, </w:t>
      </w:r>
      <w:proofErr w:type="spellStart"/>
      <w:r w:rsidRPr="007635E6">
        <w:rPr>
          <w:rFonts w:ascii="Times New Roman" w:hAnsi="Times New Roman" w:cs="Times New Roman"/>
          <w:sz w:val="22"/>
          <w:szCs w:val="22"/>
          <w:lang w:val="en-US"/>
        </w:rPr>
        <w:t>SrTiO</w:t>
      </w:r>
      <w:proofErr w:type="spellEnd"/>
      <w:r w:rsidRPr="007635E6">
        <w:rPr>
          <w:rFonts w:ascii="Times New Roman" w:hAnsi="Times New Roman" w:cs="Times New Roman"/>
          <w:sz w:val="22"/>
          <w:szCs w:val="22"/>
          <w:lang w:val="en-US"/>
        </w:rPr>
        <w:t xml:space="preserve">₃, </w:t>
      </w:r>
      <w:proofErr w:type="spellStart"/>
      <w:r w:rsidRPr="007635E6">
        <w:rPr>
          <w:rFonts w:ascii="Times New Roman" w:hAnsi="Times New Roman" w:cs="Times New Roman"/>
          <w:sz w:val="22"/>
          <w:szCs w:val="22"/>
          <w:lang w:val="en-US"/>
        </w:rPr>
        <w:t>ZnO</w:t>
      </w:r>
      <w:proofErr w:type="spellEnd"/>
      <w:r w:rsidRPr="007635E6">
        <w:rPr>
          <w:rFonts w:ascii="Times New Roman" w:hAnsi="Times New Roman" w:cs="Times New Roman"/>
          <w:sz w:val="22"/>
          <w:szCs w:val="22"/>
          <w:lang w:val="en-US"/>
        </w:rPr>
        <w:t xml:space="preserve">, </w:t>
      </w:r>
      <w:proofErr w:type="spellStart"/>
      <w:r w:rsidRPr="007635E6">
        <w:rPr>
          <w:rFonts w:ascii="Times New Roman" w:hAnsi="Times New Roman" w:cs="Times New Roman"/>
          <w:sz w:val="22"/>
          <w:szCs w:val="22"/>
          <w:lang w:val="en-US"/>
        </w:rPr>
        <w:t>SnO</w:t>
      </w:r>
      <w:proofErr w:type="spellEnd"/>
      <w:r w:rsidRPr="007635E6">
        <w:rPr>
          <w:rFonts w:ascii="Times New Roman" w:hAnsi="Times New Roman" w:cs="Times New Roman"/>
          <w:sz w:val="22"/>
          <w:szCs w:val="22"/>
          <w:lang w:val="en-US"/>
        </w:rPr>
        <w:t xml:space="preserve">₂) and with </w:t>
      </w:r>
      <w:proofErr w:type="spellStart"/>
      <w:r w:rsidRPr="007635E6">
        <w:rPr>
          <w:rFonts w:ascii="Times New Roman" w:hAnsi="Times New Roman" w:cs="Times New Roman"/>
          <w:sz w:val="22"/>
          <w:szCs w:val="22"/>
          <w:lang w:val="en-US"/>
        </w:rPr>
        <w:t>BiVO</w:t>
      </w:r>
      <w:proofErr w:type="spellEnd"/>
      <w:r w:rsidRPr="007635E6">
        <w:rPr>
          <w:rFonts w:ascii="Times New Roman" w:hAnsi="Times New Roman" w:cs="Times New Roman"/>
          <w:sz w:val="22"/>
          <w:szCs w:val="22"/>
          <w:lang w:val="en-US"/>
        </w:rPr>
        <w:t xml:space="preserve">₄, we demonstrate why strain-engineered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is a competitive visible-light photocatalyst. Notably, our results show that tensile biaxial strain can simultaneously achieve a visible-range band gap and improved charge transport while preserving favorable band-edge positions, in contrast to many doping strategies. Despite these advantages, the role of epitaxial strain in tuning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₃’s photocatalytic performance has not been thoroughly explored to date.</w:t>
      </w:r>
    </w:p>
    <w:p w14:paraId="04BEAA95" w14:textId="77777777" w:rsidR="00C94A30" w:rsidRPr="00D80D2B" w:rsidRDefault="00CD181D" w:rsidP="007635E6">
      <w:pPr>
        <w:pStyle w:val="Titre2"/>
        <w:spacing w:after="0" w:line="480" w:lineRule="auto"/>
        <w:jc w:val="both"/>
        <w:rPr>
          <w:rFonts w:ascii="Times New Roman" w:hAnsi="Times New Roman" w:cs="Times New Roman"/>
          <w:b/>
          <w:bCs/>
          <w:color w:val="auto"/>
          <w:sz w:val="22"/>
          <w:szCs w:val="22"/>
          <w:lang w:val="en-US"/>
        </w:rPr>
      </w:pPr>
      <w:r w:rsidRPr="00D80D2B">
        <w:rPr>
          <w:rFonts w:ascii="Times New Roman" w:hAnsi="Times New Roman" w:cs="Times New Roman"/>
          <w:b/>
          <w:bCs/>
          <w:color w:val="auto"/>
          <w:sz w:val="22"/>
          <w:szCs w:val="22"/>
          <w:lang w:val="en-US"/>
        </w:rPr>
        <w:t>2. Computational details</w:t>
      </w:r>
    </w:p>
    <w:p w14:paraId="5179501D" w14:textId="7D1BABE9" w:rsidR="0046470A" w:rsidRPr="007635E6" w:rsidRDefault="0046470A" w:rsidP="007635E6">
      <w:pPr>
        <w:spacing w:line="480" w:lineRule="auto"/>
        <w:jc w:val="both"/>
        <w:rPr>
          <w:rFonts w:ascii="Times New Roman" w:hAnsi="Times New Roman" w:cs="Times New Roman"/>
          <w:sz w:val="22"/>
          <w:szCs w:val="22"/>
          <w:lang w:val="en-US"/>
        </w:rPr>
      </w:pPr>
      <w:bookmarkStart w:id="6" w:name="results-and-discussion"/>
      <w:bookmarkEnd w:id="5"/>
      <w:r w:rsidRPr="007635E6">
        <w:rPr>
          <w:rFonts w:ascii="Times New Roman" w:hAnsi="Times New Roman" w:cs="Times New Roman"/>
          <w:sz w:val="22"/>
          <w:szCs w:val="22"/>
          <w:lang w:val="en-US"/>
        </w:rPr>
        <w:t>All calculations were carried out using the Quantum ESPRESSO package within the framework of density functional theory (DFT). The exchange–correlation effects were described using the Perdew–Burke–</w:t>
      </w:r>
      <w:proofErr w:type="spellStart"/>
      <w:r w:rsidRPr="007635E6">
        <w:rPr>
          <w:rFonts w:ascii="Times New Roman" w:hAnsi="Times New Roman" w:cs="Times New Roman"/>
          <w:sz w:val="22"/>
          <w:szCs w:val="22"/>
          <w:lang w:val="en-US"/>
        </w:rPr>
        <w:t>Ernzerhof</w:t>
      </w:r>
      <w:proofErr w:type="spellEnd"/>
      <w:r w:rsidRPr="007635E6">
        <w:rPr>
          <w:rFonts w:ascii="Times New Roman" w:hAnsi="Times New Roman" w:cs="Times New Roman"/>
          <w:sz w:val="22"/>
          <w:szCs w:val="22"/>
          <w:lang w:val="en-US"/>
        </w:rPr>
        <w:t xml:space="preserve"> (PBE) generalized gradient approximation (GGA), with an on-site Hubbard correction of U = 5 </w:t>
      </w:r>
      <w:r w:rsidRPr="007635E6">
        <w:rPr>
          <w:rFonts w:ascii="Times New Roman" w:hAnsi="Times New Roman" w:cs="Times New Roman"/>
          <w:sz w:val="22"/>
          <w:szCs w:val="22"/>
          <w:lang w:val="en-US"/>
        </w:rPr>
        <w:lastRenderedPageBreak/>
        <w:t xml:space="preserve">eV applied to the </w:t>
      </w:r>
      <w:proofErr w:type="spellStart"/>
      <w:r w:rsidRPr="007635E6">
        <w:rPr>
          <w:rFonts w:ascii="Times New Roman" w:hAnsi="Times New Roman" w:cs="Times New Roman"/>
          <w:sz w:val="22"/>
          <w:szCs w:val="22"/>
          <w:lang w:val="en-US"/>
        </w:rPr>
        <w:t>Ti</w:t>
      </w:r>
      <w:proofErr w:type="spellEnd"/>
      <w:r w:rsidRPr="007635E6">
        <w:rPr>
          <w:rFonts w:ascii="Times New Roman" w:hAnsi="Times New Roman" w:cs="Times New Roman"/>
          <w:sz w:val="22"/>
          <w:szCs w:val="22"/>
          <w:lang w:val="en-US"/>
        </w:rPr>
        <w:t xml:space="preserve"> 3d orbitals to account for strong electronic correlations.</w:t>
      </w:r>
      <w:r w:rsidRPr="007635E6">
        <w:rPr>
          <w:rFonts w:ascii="Times New Roman" w:hAnsi="Times New Roman" w:cs="Times New Roman"/>
          <w:sz w:val="22"/>
          <w:szCs w:val="22"/>
          <w:lang w:val="en-US"/>
        </w:rPr>
        <w:br/>
        <w:t xml:space="preserve">Norm-conserving pseudopotentials were employed for Ba, </w:t>
      </w:r>
      <w:proofErr w:type="spellStart"/>
      <w:r w:rsidRPr="007635E6">
        <w:rPr>
          <w:rFonts w:ascii="Times New Roman" w:hAnsi="Times New Roman" w:cs="Times New Roman"/>
          <w:sz w:val="22"/>
          <w:szCs w:val="22"/>
          <w:lang w:val="en-US"/>
        </w:rPr>
        <w:t>Ti</w:t>
      </w:r>
      <w:proofErr w:type="spellEnd"/>
      <w:r w:rsidRPr="007635E6">
        <w:rPr>
          <w:rFonts w:ascii="Times New Roman" w:hAnsi="Times New Roman" w:cs="Times New Roman"/>
          <w:sz w:val="22"/>
          <w:szCs w:val="22"/>
          <w:lang w:val="en-US"/>
        </w:rPr>
        <w:t xml:space="preserve">, and O. The plane-wave basis set was truncated at cutoff energies of 60 Ry for the wavefunctions and 480 Ry for the charge density. For structural optimization, variable-cell relaxations were performed using the BFGS algorithm until forces and stresses were minimized. The Brillouin zone was sampled using a 6×6×6 </w:t>
      </w:r>
      <w:proofErr w:type="spellStart"/>
      <w:r w:rsidRPr="007635E6">
        <w:rPr>
          <w:rFonts w:ascii="Times New Roman" w:hAnsi="Times New Roman" w:cs="Times New Roman"/>
          <w:sz w:val="22"/>
          <w:szCs w:val="22"/>
          <w:lang w:val="en-US"/>
        </w:rPr>
        <w:t>Monkhorst</w:t>
      </w:r>
      <w:proofErr w:type="spellEnd"/>
      <w:r w:rsidRPr="007635E6">
        <w:rPr>
          <w:rFonts w:ascii="Times New Roman" w:hAnsi="Times New Roman" w:cs="Times New Roman"/>
          <w:sz w:val="22"/>
          <w:szCs w:val="22"/>
          <w:lang w:val="en-US"/>
        </w:rPr>
        <w:t>–Pack grid during structural relaxation, while a denser 10×10×10 grid was adopted for self-consistent field (SCF) calculations.</w:t>
      </w:r>
      <w:r w:rsidRPr="007635E6">
        <w:rPr>
          <w:rFonts w:ascii="Times New Roman" w:hAnsi="Times New Roman" w:cs="Times New Roman"/>
          <w:sz w:val="22"/>
          <w:szCs w:val="22"/>
          <w:lang w:val="en-US"/>
        </w:rPr>
        <w:br/>
        <w:t xml:space="preserve">The electronic band structures were calculated along the high-symmetry path </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–X–M–</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–Z–R–A–Z in the tetragonal Brillouin zone. The optical properties were derived from the frequency-dependent complex dielectric function, from which the absorption coefficient was obtained.</w:t>
      </w:r>
      <w:r w:rsidRPr="007635E6">
        <w:rPr>
          <w:rFonts w:ascii="Times New Roman" w:hAnsi="Times New Roman" w:cs="Times New Roman"/>
          <w:sz w:val="22"/>
          <w:szCs w:val="22"/>
          <w:lang w:val="en-US"/>
        </w:rPr>
        <w:br/>
        <w:t>The effective masses of charge carriers were evaluated by fitting parabolic functions to the band extrema, and the mobilities were estimated within the Drude model approximation. Finally, the absolute band-edge positions relative to vacuum were determined using the Mulliken electronegativity approach</w:t>
      </w:r>
      <w:r w:rsidR="009A3CB1">
        <w:rPr>
          <w:rFonts w:ascii="Times New Roman" w:hAnsi="Times New Roman" w:cs="Times New Roman"/>
          <w:sz w:val="22"/>
          <w:szCs w:val="22"/>
          <w:lang w:val="en-US"/>
        </w:rPr>
        <w:t xml:space="preserve"> [23-26]</w:t>
      </w:r>
      <w:r w:rsidRPr="007635E6">
        <w:rPr>
          <w:rFonts w:ascii="Times New Roman" w:hAnsi="Times New Roman" w:cs="Times New Roman"/>
          <w:sz w:val="22"/>
          <w:szCs w:val="22"/>
          <w:lang w:val="en-US"/>
        </w:rPr>
        <w:t>.</w:t>
      </w:r>
    </w:p>
    <w:p w14:paraId="7C4E1A4A" w14:textId="77777777" w:rsidR="00C94A30" w:rsidRPr="00D80D2B" w:rsidRDefault="00CD181D" w:rsidP="007635E6">
      <w:pPr>
        <w:pStyle w:val="Titre2"/>
        <w:spacing w:before="0" w:after="0" w:line="480" w:lineRule="auto"/>
        <w:jc w:val="both"/>
        <w:rPr>
          <w:rFonts w:ascii="Times New Roman" w:hAnsi="Times New Roman" w:cs="Times New Roman"/>
          <w:b/>
          <w:bCs/>
          <w:color w:val="auto"/>
          <w:sz w:val="22"/>
          <w:szCs w:val="22"/>
          <w:lang w:val="en-US"/>
        </w:rPr>
      </w:pPr>
      <w:r w:rsidRPr="00D80D2B">
        <w:rPr>
          <w:rFonts w:ascii="Times New Roman" w:hAnsi="Times New Roman" w:cs="Times New Roman"/>
          <w:b/>
          <w:bCs/>
          <w:color w:val="auto"/>
          <w:sz w:val="22"/>
          <w:szCs w:val="22"/>
          <w:lang w:val="en-US"/>
        </w:rPr>
        <w:t>3. Results and discussion</w:t>
      </w:r>
    </w:p>
    <w:p w14:paraId="5B537E72" w14:textId="52A63879" w:rsidR="00C94A30" w:rsidRPr="00D80D2B" w:rsidRDefault="00CD181D" w:rsidP="00D80D2B">
      <w:pPr>
        <w:pStyle w:val="Titre3"/>
        <w:spacing w:after="0" w:line="480" w:lineRule="auto"/>
        <w:jc w:val="both"/>
        <w:rPr>
          <w:rFonts w:ascii="Times New Roman" w:hAnsi="Times New Roman" w:cs="Times New Roman"/>
          <w:b/>
          <w:bCs/>
          <w:color w:val="auto"/>
          <w:sz w:val="22"/>
          <w:szCs w:val="22"/>
          <w:lang w:val="en-US"/>
        </w:rPr>
      </w:pPr>
      <w:bookmarkStart w:id="7" w:name="structural-response-to-strain"/>
      <w:r w:rsidRPr="00D80D2B">
        <w:rPr>
          <w:rFonts w:ascii="Times New Roman" w:hAnsi="Times New Roman" w:cs="Times New Roman"/>
          <w:b/>
          <w:bCs/>
          <w:color w:val="auto"/>
          <w:sz w:val="22"/>
          <w:szCs w:val="22"/>
          <w:lang w:val="en-US"/>
        </w:rPr>
        <w:t>3.1 Structural response to strain</w:t>
      </w:r>
    </w:p>
    <w:p w14:paraId="500CF252" w14:textId="3BCCD6A3" w:rsidR="007635E6" w:rsidRPr="00221804" w:rsidRDefault="00221804" w:rsidP="00221804">
      <w:pPr>
        <w:pStyle w:val="Corpsdetexte"/>
        <w:spacing w:line="480" w:lineRule="auto"/>
        <w:jc w:val="both"/>
        <w:rPr>
          <w:rFonts w:ascii="Times New Roman" w:hAnsi="Times New Roman" w:cs="Times New Roman"/>
          <w:sz w:val="22"/>
          <w:szCs w:val="22"/>
          <w:lang w:val="en-US"/>
        </w:rPr>
      </w:pPr>
      <w:r w:rsidRPr="00221804">
        <w:rPr>
          <w:rFonts w:ascii="Times New Roman" w:hAnsi="Times New Roman" w:cs="Times New Roman"/>
          <w:sz w:val="22"/>
          <w:szCs w:val="22"/>
          <w:lang w:val="en-US"/>
        </w:rPr>
        <w:t xml:space="preserve">We first optimized the crystal structure of tetragonal </w:t>
      </w:r>
      <w:proofErr w:type="spellStart"/>
      <w:r w:rsidRPr="00221804">
        <w:rPr>
          <w:rFonts w:ascii="Times New Roman" w:hAnsi="Times New Roman" w:cs="Times New Roman"/>
          <w:sz w:val="22"/>
          <w:szCs w:val="22"/>
          <w:lang w:val="en-US"/>
        </w:rPr>
        <w:t>BaTiO</w:t>
      </w:r>
      <w:proofErr w:type="spellEnd"/>
      <w:r w:rsidRPr="00221804">
        <w:rPr>
          <w:rFonts w:ascii="Times New Roman" w:hAnsi="Times New Roman" w:cs="Times New Roman"/>
          <w:sz w:val="22"/>
          <w:szCs w:val="22"/>
          <w:lang w:val="en-US"/>
        </w:rPr>
        <w:t xml:space="preserve">₃, explicitly considering spin polarization, in order to determine its ground-state configuration. The relaxation process preserved the intrinsic P4mm tetragonal symmetry, confirming the stability of this phase under equilibrium conditions. The calculated lattice constants were found to be a = b = 3.98 Å and c = 4.02 Å, in excellent agreement with the reported experimental values (a = b = 3.99 Å, c = 4.02 Å) [27]. Such close consistency between theoretical predictions and experimental data highlights the reliability of the PBE-GGA+U method in accurately reproducing the subtle distortions associated with the ferroelectric tetragonal phase of </w:t>
      </w:r>
      <w:proofErr w:type="spellStart"/>
      <w:r w:rsidRPr="00221804">
        <w:rPr>
          <w:rFonts w:ascii="Times New Roman" w:hAnsi="Times New Roman" w:cs="Times New Roman"/>
          <w:sz w:val="22"/>
          <w:szCs w:val="22"/>
          <w:lang w:val="en-US"/>
        </w:rPr>
        <w:t>BaTiO</w:t>
      </w:r>
      <w:proofErr w:type="spellEnd"/>
      <w:r w:rsidRPr="00221804">
        <w:rPr>
          <w:rFonts w:ascii="Times New Roman" w:hAnsi="Times New Roman" w:cs="Times New Roman"/>
          <w:sz w:val="22"/>
          <w:szCs w:val="22"/>
          <w:lang w:val="en-US"/>
        </w:rPr>
        <w:t xml:space="preserve">₃. In particular, the slight elongation along the c-axis reflects the off-centering of the </w:t>
      </w:r>
      <w:proofErr w:type="spellStart"/>
      <w:r w:rsidRPr="00221804">
        <w:rPr>
          <w:rFonts w:ascii="Times New Roman" w:hAnsi="Times New Roman" w:cs="Times New Roman"/>
          <w:sz w:val="22"/>
          <w:szCs w:val="22"/>
          <w:lang w:val="en-US"/>
        </w:rPr>
        <w:t>Ti</w:t>
      </w:r>
      <w:proofErr w:type="spellEnd"/>
      <w:r w:rsidRPr="00221804">
        <w:rPr>
          <w:rFonts w:ascii="Times New Roman" w:hAnsi="Times New Roman" w:cs="Times New Roman"/>
          <w:sz w:val="22"/>
          <w:szCs w:val="22"/>
          <w:lang w:val="en-US"/>
        </w:rPr>
        <w:t xml:space="preserve">⁴⁺ ion relative to the surrounding O²⁻ octahedron, a key structural feature responsible for the spontaneous polarization in </w:t>
      </w:r>
      <w:proofErr w:type="spellStart"/>
      <w:r w:rsidRPr="00221804">
        <w:rPr>
          <w:rFonts w:ascii="Times New Roman" w:hAnsi="Times New Roman" w:cs="Times New Roman"/>
          <w:sz w:val="22"/>
          <w:szCs w:val="22"/>
          <w:lang w:val="en-US"/>
        </w:rPr>
        <w:t>BaTiO</w:t>
      </w:r>
      <w:proofErr w:type="spellEnd"/>
      <w:r w:rsidRPr="00221804">
        <w:rPr>
          <w:rFonts w:ascii="Times New Roman" w:hAnsi="Times New Roman" w:cs="Times New Roman"/>
          <w:sz w:val="22"/>
          <w:szCs w:val="22"/>
          <w:lang w:val="en-US"/>
        </w:rPr>
        <w:t xml:space="preserve">₃. Therefore, the optimized structure not only validates our computational approach but also establishes a solid foundation </w:t>
      </w:r>
      <w:r w:rsidRPr="00221804">
        <w:rPr>
          <w:rFonts w:ascii="Times New Roman" w:hAnsi="Times New Roman" w:cs="Times New Roman"/>
          <w:sz w:val="22"/>
          <w:szCs w:val="22"/>
          <w:lang w:val="en-US"/>
        </w:rPr>
        <w:lastRenderedPageBreak/>
        <w:t>for analyzing the strain-induced modifications in its electronic and optical properties, as illustrated in Figure 1-(a).</w:t>
      </w:r>
    </w:p>
    <w:p w14:paraId="2B199FA7" w14:textId="77777777" w:rsidR="007635E6" w:rsidRPr="007635E6" w:rsidRDefault="007635E6" w:rsidP="007635E6">
      <w:pPr>
        <w:spacing w:after="0"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Table 1 Lattice parameters values of the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system calculated using PBE-GGA + U approximation</w:t>
      </w:r>
    </w:p>
    <w:p w14:paraId="2369C0E4" w14:textId="77777777" w:rsidR="007635E6" w:rsidRPr="007635E6" w:rsidRDefault="007635E6" w:rsidP="007635E6">
      <w:pPr>
        <w:pStyle w:val="Corpsdetexte"/>
        <w:contextualSpacing/>
        <w:rPr>
          <w:lang w:val="en-US"/>
        </w:rPr>
      </w:pPr>
    </w:p>
    <w:tbl>
      <w:tblPr>
        <w:tblStyle w:val="Grilledutableau"/>
        <w:tblpPr w:leftFromText="141" w:rightFromText="141" w:vertAnchor="text" w:tblpY="1"/>
        <w:tblOverlap w:val="never"/>
        <w:tblW w:w="0" w:type="auto"/>
        <w:tblLook w:val="04A0" w:firstRow="1" w:lastRow="0" w:firstColumn="1" w:lastColumn="0" w:noHBand="0" w:noVBand="1"/>
      </w:tblPr>
      <w:tblGrid>
        <w:gridCol w:w="2187"/>
        <w:gridCol w:w="2187"/>
        <w:gridCol w:w="2187"/>
        <w:gridCol w:w="2187"/>
      </w:tblGrid>
      <w:tr w:rsidR="00914075" w:rsidRPr="007635E6" w14:paraId="0BA33AF9" w14:textId="77777777" w:rsidTr="00166752">
        <w:trPr>
          <w:trHeight w:val="292"/>
        </w:trPr>
        <w:tc>
          <w:tcPr>
            <w:tcW w:w="2187" w:type="dxa"/>
          </w:tcPr>
          <w:p w14:paraId="1C55382C"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Source</w:t>
            </w:r>
          </w:p>
        </w:tc>
        <w:tc>
          <w:tcPr>
            <w:tcW w:w="2187" w:type="dxa"/>
          </w:tcPr>
          <w:p w14:paraId="0C58C050" w14:textId="77777777" w:rsidR="00914075" w:rsidRPr="007635E6" w:rsidRDefault="00914075" w:rsidP="007635E6">
            <w:pPr>
              <w:spacing w:line="480" w:lineRule="auto"/>
              <w:jc w:val="both"/>
              <w:rPr>
                <w:rFonts w:ascii="Times New Roman" w:eastAsiaTheme="minorHAnsi" w:hAnsi="Times New Roman" w:cs="Times New Roman"/>
                <w:lang w:val="fr"/>
              </w:rPr>
            </w:pPr>
            <w:proofErr w:type="gramStart"/>
            <w:r w:rsidRPr="007635E6">
              <w:rPr>
                <w:rFonts w:ascii="Times New Roman" w:eastAsiaTheme="minorHAnsi" w:hAnsi="Times New Roman" w:cs="Times New Roman"/>
                <w:lang w:val="fr"/>
              </w:rPr>
              <w:t>a</w:t>
            </w:r>
            <w:proofErr w:type="gramEnd"/>
            <w:r w:rsidRPr="007635E6">
              <w:rPr>
                <w:rFonts w:ascii="Times New Roman" w:eastAsiaTheme="minorHAnsi" w:hAnsi="Times New Roman" w:cs="Times New Roman"/>
                <w:lang w:val="fr"/>
              </w:rPr>
              <w:t xml:space="preserve"> (Å)</w:t>
            </w:r>
          </w:p>
        </w:tc>
        <w:tc>
          <w:tcPr>
            <w:tcW w:w="2187" w:type="dxa"/>
          </w:tcPr>
          <w:p w14:paraId="43D665C0" w14:textId="77777777" w:rsidR="00914075" w:rsidRPr="007635E6" w:rsidRDefault="00914075" w:rsidP="007635E6">
            <w:pPr>
              <w:spacing w:line="480" w:lineRule="auto"/>
              <w:jc w:val="both"/>
              <w:rPr>
                <w:rFonts w:ascii="Times New Roman" w:eastAsiaTheme="minorHAnsi" w:hAnsi="Times New Roman" w:cs="Times New Roman"/>
                <w:lang w:val="fr"/>
              </w:rPr>
            </w:pPr>
            <w:proofErr w:type="gramStart"/>
            <w:r w:rsidRPr="007635E6">
              <w:rPr>
                <w:rFonts w:ascii="Times New Roman" w:eastAsiaTheme="minorHAnsi" w:hAnsi="Times New Roman" w:cs="Times New Roman"/>
                <w:lang w:val="fr"/>
              </w:rPr>
              <w:t>c</w:t>
            </w:r>
            <w:proofErr w:type="gramEnd"/>
            <w:r w:rsidRPr="007635E6">
              <w:rPr>
                <w:rFonts w:ascii="Times New Roman" w:eastAsiaTheme="minorHAnsi" w:hAnsi="Times New Roman" w:cs="Times New Roman"/>
                <w:lang w:val="fr"/>
              </w:rPr>
              <w:t xml:space="preserve"> (Å)</w:t>
            </w:r>
          </w:p>
        </w:tc>
        <w:tc>
          <w:tcPr>
            <w:tcW w:w="2187" w:type="dxa"/>
          </w:tcPr>
          <w:p w14:paraId="130A426E"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Method</w:t>
            </w:r>
          </w:p>
        </w:tc>
      </w:tr>
      <w:tr w:rsidR="00914075" w:rsidRPr="007635E6" w14:paraId="3D70B9E0" w14:textId="77777777" w:rsidTr="00166752">
        <w:trPr>
          <w:trHeight w:val="292"/>
        </w:trPr>
        <w:tc>
          <w:tcPr>
            <w:tcW w:w="2187" w:type="dxa"/>
          </w:tcPr>
          <w:p w14:paraId="101A211A" w14:textId="5C81568C" w:rsidR="00914075" w:rsidRPr="007635E6" w:rsidRDefault="00914075" w:rsidP="007635E6">
            <w:pPr>
              <w:spacing w:line="480" w:lineRule="auto"/>
              <w:jc w:val="both"/>
              <w:rPr>
                <w:rFonts w:ascii="Times New Roman" w:eastAsiaTheme="minorHAnsi" w:hAnsi="Times New Roman" w:cs="Times New Roman"/>
                <w:lang w:val="fr"/>
              </w:rPr>
            </w:pPr>
            <w:proofErr w:type="spellStart"/>
            <w:r w:rsidRPr="007635E6">
              <w:rPr>
                <w:rFonts w:ascii="Times New Roman" w:eastAsiaTheme="minorHAnsi" w:hAnsi="Times New Roman" w:cs="Times New Roman"/>
                <w:lang w:val="fr"/>
              </w:rPr>
              <w:t>Experimental</w:t>
            </w:r>
            <w:proofErr w:type="spellEnd"/>
            <w:r w:rsidRPr="007635E6">
              <w:rPr>
                <w:rFonts w:ascii="Times New Roman" w:eastAsiaTheme="minorHAnsi" w:hAnsi="Times New Roman" w:cs="Times New Roman"/>
                <w:lang w:val="fr"/>
              </w:rPr>
              <w:t xml:space="preserve"> [27]</w:t>
            </w:r>
          </w:p>
        </w:tc>
        <w:tc>
          <w:tcPr>
            <w:tcW w:w="2187" w:type="dxa"/>
          </w:tcPr>
          <w:p w14:paraId="5574903A"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3.99</w:t>
            </w:r>
          </w:p>
        </w:tc>
        <w:tc>
          <w:tcPr>
            <w:tcW w:w="2187" w:type="dxa"/>
          </w:tcPr>
          <w:p w14:paraId="73CDDA3B"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4.02</w:t>
            </w:r>
          </w:p>
        </w:tc>
        <w:tc>
          <w:tcPr>
            <w:tcW w:w="2187" w:type="dxa"/>
          </w:tcPr>
          <w:p w14:paraId="3B3A0F7B"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XRD</w:t>
            </w:r>
          </w:p>
        </w:tc>
      </w:tr>
      <w:tr w:rsidR="00914075" w:rsidRPr="007635E6" w14:paraId="4ABA381E" w14:textId="77777777" w:rsidTr="00166752">
        <w:trPr>
          <w:trHeight w:val="292"/>
        </w:trPr>
        <w:tc>
          <w:tcPr>
            <w:tcW w:w="2187" w:type="dxa"/>
          </w:tcPr>
          <w:p w14:paraId="28979833"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 xml:space="preserve">This </w:t>
            </w:r>
            <w:proofErr w:type="spellStart"/>
            <w:r w:rsidRPr="007635E6">
              <w:rPr>
                <w:rFonts w:ascii="Times New Roman" w:eastAsiaTheme="minorHAnsi" w:hAnsi="Times New Roman" w:cs="Times New Roman"/>
                <w:lang w:val="fr"/>
              </w:rPr>
              <w:t>work</w:t>
            </w:r>
            <w:proofErr w:type="spellEnd"/>
          </w:p>
        </w:tc>
        <w:tc>
          <w:tcPr>
            <w:tcW w:w="2187" w:type="dxa"/>
          </w:tcPr>
          <w:p w14:paraId="5AB69D7D"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3.98</w:t>
            </w:r>
          </w:p>
        </w:tc>
        <w:tc>
          <w:tcPr>
            <w:tcW w:w="2187" w:type="dxa"/>
          </w:tcPr>
          <w:p w14:paraId="2AC4B0C2"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4.02</w:t>
            </w:r>
          </w:p>
        </w:tc>
        <w:tc>
          <w:tcPr>
            <w:tcW w:w="2187" w:type="dxa"/>
          </w:tcPr>
          <w:p w14:paraId="56BDCEFA"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GGA+U</w:t>
            </w:r>
          </w:p>
        </w:tc>
      </w:tr>
      <w:tr w:rsidR="00914075" w:rsidRPr="007635E6" w14:paraId="5509A088" w14:textId="77777777" w:rsidTr="00166752">
        <w:trPr>
          <w:trHeight w:val="226"/>
        </w:trPr>
        <w:tc>
          <w:tcPr>
            <w:tcW w:w="2187" w:type="dxa"/>
          </w:tcPr>
          <w:p w14:paraId="6507B4EE" w14:textId="0F01E6C7" w:rsidR="00914075" w:rsidRPr="007635E6" w:rsidRDefault="00914075" w:rsidP="007635E6">
            <w:pPr>
              <w:spacing w:line="480" w:lineRule="auto"/>
              <w:jc w:val="both"/>
              <w:rPr>
                <w:rFonts w:ascii="Times New Roman" w:eastAsiaTheme="minorHAnsi" w:hAnsi="Times New Roman" w:cs="Times New Roman"/>
                <w:lang w:val="fr"/>
              </w:rPr>
            </w:pPr>
            <w:proofErr w:type="spellStart"/>
            <w:r w:rsidRPr="007635E6">
              <w:rPr>
                <w:rFonts w:ascii="Times New Roman" w:eastAsiaTheme="minorHAnsi" w:hAnsi="Times New Roman" w:cs="Times New Roman"/>
                <w:lang w:val="fr"/>
              </w:rPr>
              <w:t>Lit</w:t>
            </w:r>
            <w:r w:rsidR="007635E6">
              <w:rPr>
                <w:rFonts w:ascii="Times New Roman" w:eastAsiaTheme="minorHAnsi" w:hAnsi="Times New Roman" w:cs="Times New Roman"/>
                <w:lang w:val="fr"/>
              </w:rPr>
              <w:t>t</w:t>
            </w:r>
            <w:r w:rsidRPr="007635E6">
              <w:rPr>
                <w:rFonts w:ascii="Times New Roman" w:eastAsiaTheme="minorHAnsi" w:hAnsi="Times New Roman" w:cs="Times New Roman"/>
                <w:lang w:val="fr"/>
              </w:rPr>
              <w:t>erature</w:t>
            </w:r>
            <w:proofErr w:type="spellEnd"/>
            <w:r w:rsidRPr="007635E6">
              <w:rPr>
                <w:rFonts w:ascii="Times New Roman" w:eastAsiaTheme="minorHAnsi" w:hAnsi="Times New Roman" w:cs="Times New Roman"/>
                <w:lang w:val="fr"/>
              </w:rPr>
              <w:t xml:space="preserve"> [28]</w:t>
            </w:r>
          </w:p>
        </w:tc>
        <w:tc>
          <w:tcPr>
            <w:tcW w:w="2187" w:type="dxa"/>
          </w:tcPr>
          <w:p w14:paraId="73B50D16"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3.96</w:t>
            </w:r>
          </w:p>
        </w:tc>
        <w:tc>
          <w:tcPr>
            <w:tcW w:w="2187" w:type="dxa"/>
          </w:tcPr>
          <w:p w14:paraId="03C40426"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3.99</w:t>
            </w:r>
          </w:p>
        </w:tc>
        <w:tc>
          <w:tcPr>
            <w:tcW w:w="2187" w:type="dxa"/>
          </w:tcPr>
          <w:p w14:paraId="11DFE2B9" w14:textId="77777777" w:rsidR="00914075" w:rsidRPr="007635E6" w:rsidRDefault="00914075" w:rsidP="007635E6">
            <w:pPr>
              <w:spacing w:line="480" w:lineRule="auto"/>
              <w:jc w:val="both"/>
              <w:rPr>
                <w:rFonts w:ascii="Times New Roman" w:eastAsiaTheme="minorHAnsi" w:hAnsi="Times New Roman" w:cs="Times New Roman"/>
                <w:lang w:val="fr"/>
              </w:rPr>
            </w:pPr>
            <w:r w:rsidRPr="007635E6">
              <w:rPr>
                <w:rFonts w:ascii="Times New Roman" w:eastAsiaTheme="minorHAnsi" w:hAnsi="Times New Roman" w:cs="Times New Roman"/>
                <w:lang w:val="fr"/>
              </w:rPr>
              <w:t>GGA</w:t>
            </w:r>
          </w:p>
        </w:tc>
      </w:tr>
    </w:tbl>
    <w:p w14:paraId="4DD15166" w14:textId="2910E19A" w:rsidR="00914075" w:rsidRPr="007635E6" w:rsidRDefault="00914075" w:rsidP="007635E6">
      <w:pPr>
        <w:pStyle w:val="Corpsdetexte"/>
        <w:spacing w:after="0" w:line="480" w:lineRule="auto"/>
        <w:jc w:val="both"/>
        <w:rPr>
          <w:rFonts w:ascii="Times New Roman" w:hAnsi="Times New Roman" w:cs="Times New Roman"/>
          <w:sz w:val="22"/>
          <w:szCs w:val="22"/>
        </w:rPr>
      </w:pPr>
    </w:p>
    <w:p w14:paraId="07ABA6F7" w14:textId="5F311949" w:rsidR="00914075" w:rsidRPr="007635E6" w:rsidRDefault="00914075" w:rsidP="007635E6">
      <w:pPr>
        <w:pStyle w:val="Corpsdetexte"/>
        <w:spacing w:after="0" w:line="480" w:lineRule="auto"/>
        <w:jc w:val="both"/>
        <w:rPr>
          <w:rFonts w:ascii="Times New Roman" w:hAnsi="Times New Roman" w:cs="Times New Roman"/>
          <w:sz w:val="22"/>
          <w:szCs w:val="22"/>
        </w:rPr>
      </w:pPr>
    </w:p>
    <w:p w14:paraId="79A3F143" w14:textId="216B9F30" w:rsidR="00914075" w:rsidRPr="007635E6" w:rsidRDefault="00914075" w:rsidP="007635E6">
      <w:pPr>
        <w:pStyle w:val="Corpsdetexte"/>
        <w:spacing w:after="0" w:line="480" w:lineRule="auto"/>
        <w:jc w:val="both"/>
        <w:rPr>
          <w:rFonts w:ascii="Times New Roman" w:hAnsi="Times New Roman" w:cs="Times New Roman"/>
          <w:sz w:val="22"/>
          <w:szCs w:val="22"/>
          <w:lang w:val="en-US"/>
        </w:rPr>
      </w:pPr>
    </w:p>
    <w:p w14:paraId="38C6B40D" w14:textId="39F638BB" w:rsidR="00914075" w:rsidRPr="007635E6" w:rsidRDefault="00914075" w:rsidP="007635E6">
      <w:pPr>
        <w:pStyle w:val="Corpsdetexte"/>
        <w:spacing w:after="0" w:line="480" w:lineRule="auto"/>
        <w:jc w:val="both"/>
        <w:rPr>
          <w:rFonts w:ascii="Times New Roman" w:hAnsi="Times New Roman" w:cs="Times New Roman"/>
          <w:sz w:val="22"/>
          <w:szCs w:val="22"/>
          <w:lang w:val="en-US"/>
        </w:rPr>
      </w:pPr>
    </w:p>
    <w:p w14:paraId="10BFFA96" w14:textId="2AD35EE5" w:rsidR="001C0EAF" w:rsidRPr="007635E6" w:rsidRDefault="001C0EAF" w:rsidP="007635E6">
      <w:pPr>
        <w:pStyle w:val="Corpsdetexte"/>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Figure 1</w:t>
      </w:r>
      <w:r w:rsidR="00865F93">
        <w:rPr>
          <w:rFonts w:ascii="Times New Roman" w:hAnsi="Times New Roman" w:cs="Times New Roman"/>
          <w:sz w:val="22"/>
          <w:szCs w:val="22"/>
          <w:lang w:val="en-US"/>
        </w:rPr>
        <w:t>-(b)</w:t>
      </w:r>
      <w:r w:rsidRPr="007635E6">
        <w:rPr>
          <w:rFonts w:ascii="Times New Roman" w:hAnsi="Times New Roman" w:cs="Times New Roman"/>
          <w:sz w:val="22"/>
          <w:szCs w:val="22"/>
          <w:lang w:val="en-US"/>
        </w:rPr>
        <w:t xml:space="preserve"> illustrates the effect of in-plane biaxial strain on the out-of-plane lattice parameter (c) and the unit-cell volume (V)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Under tensile in-plane strain (</w:t>
      </w:r>
      <w:r w:rsidRPr="007635E6">
        <w:rPr>
          <w:rFonts w:ascii="Times New Roman" w:hAnsi="Times New Roman" w:cs="Times New Roman"/>
          <w:sz w:val="22"/>
          <w:szCs w:val="22"/>
        </w:rPr>
        <w:t>ε</w:t>
      </w:r>
      <w:r w:rsidRPr="007635E6">
        <w:rPr>
          <w:rFonts w:ascii="Cambria Math" w:hAnsi="Cambria Math" w:cs="Cambria Math"/>
          <w:sz w:val="22"/>
          <w:szCs w:val="22"/>
          <w:lang w:val="en-US"/>
        </w:rPr>
        <w:t>∥</w:t>
      </w:r>
      <w:r w:rsidRPr="007635E6">
        <w:rPr>
          <w:rFonts w:ascii="Times New Roman" w:hAnsi="Times New Roman" w:cs="Times New Roman"/>
          <w:sz w:val="22"/>
          <w:szCs w:val="22"/>
          <w:lang w:val="en-US"/>
        </w:rPr>
        <w:t xml:space="preserve"> &gt; 0), the c-axis contracts monotonically while the cell volume increases nearly linearly. Under compressive in-plane strain (</w:t>
      </w:r>
      <w:r w:rsidRPr="007635E6">
        <w:rPr>
          <w:rFonts w:ascii="Times New Roman" w:hAnsi="Times New Roman" w:cs="Times New Roman"/>
          <w:sz w:val="22"/>
          <w:szCs w:val="22"/>
        </w:rPr>
        <w:t>ε</w:t>
      </w:r>
      <w:r w:rsidRPr="007635E6">
        <w:rPr>
          <w:rFonts w:ascii="Cambria Math" w:hAnsi="Cambria Math" w:cs="Cambria Math"/>
          <w:sz w:val="22"/>
          <w:szCs w:val="22"/>
          <w:lang w:val="en-US"/>
        </w:rPr>
        <w:t>∥</w:t>
      </w:r>
      <w:r w:rsidRPr="007635E6">
        <w:rPr>
          <w:rFonts w:ascii="Times New Roman" w:hAnsi="Times New Roman" w:cs="Times New Roman"/>
          <w:sz w:val="22"/>
          <w:szCs w:val="22"/>
          <w:lang w:val="en-US"/>
        </w:rPr>
        <w:t xml:space="preserve"> &lt; 0), c expands slightly and V decreases. This behavior reflects the elastic coupling between the in-plane constraint and out-of-plane relaxation, effectively tuning the tetragonality (c/a) of the crystal. Throughout the explored strain range, c/a remains greater than 1.0, indicating that the ferroelectric polarization along [001] persists under both tensile and compressive strain. This is consistent with prior observations in epitaxially strained ferroelectric perovskites [29].</w:t>
      </w:r>
    </w:p>
    <w:p w14:paraId="051B5B66" w14:textId="36EA46CD" w:rsidR="00865F93" w:rsidRPr="00865F93" w:rsidRDefault="00802F3D" w:rsidP="00865F93">
      <w:pPr>
        <w:spacing w:before="100" w:beforeAutospacing="1" w:after="100" w:afterAutospacing="1"/>
        <w:rPr>
          <w:rFonts w:ascii="Times New Roman" w:eastAsia="Times New Roman" w:hAnsi="Times New Roman" w:cs="Times New Roman"/>
          <w:lang w:val="fr-MA" w:eastAsia="fr-MA"/>
        </w:rPr>
      </w:pPr>
      <w:r w:rsidRPr="00802F3D">
        <w:rPr>
          <w:rFonts w:ascii="Times New Roman" w:eastAsia="Times New Roman" w:hAnsi="Times New Roman" w:cs="Times New Roman"/>
          <w:lang w:val="fr-MA" w:eastAsia="fr-MA"/>
        </w:rPr>
        <w:lastRenderedPageBreak/>
        <w:drawing>
          <wp:inline distT="0" distB="0" distL="0" distR="0" wp14:anchorId="54AB0628" wp14:editId="44115EF1">
            <wp:extent cx="5972810" cy="2609215"/>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2810" cy="2609215"/>
                    </a:xfrm>
                    <a:prstGeom prst="rect">
                      <a:avLst/>
                    </a:prstGeom>
                  </pic:spPr>
                </pic:pic>
              </a:graphicData>
            </a:graphic>
          </wp:inline>
        </w:drawing>
      </w:r>
    </w:p>
    <w:p w14:paraId="1376122B" w14:textId="416E1446" w:rsidR="00023432" w:rsidRPr="00865F93" w:rsidRDefault="00865F93" w:rsidP="007635E6">
      <w:pPr>
        <w:pStyle w:val="Corpsdetexte"/>
        <w:spacing w:after="0" w:line="480" w:lineRule="auto"/>
        <w:jc w:val="both"/>
        <w:rPr>
          <w:rFonts w:ascii="Times New Roman" w:hAnsi="Times New Roman" w:cs="Times New Roman"/>
          <w:i/>
          <w:iCs/>
          <w:sz w:val="22"/>
          <w:szCs w:val="22"/>
          <w:lang w:val="en-US"/>
        </w:rPr>
      </w:pPr>
      <w:r w:rsidRPr="00865F93">
        <w:rPr>
          <w:rFonts w:ascii="Times New Roman" w:hAnsi="Times New Roman" w:cs="Times New Roman"/>
          <w:b/>
          <w:bCs/>
          <w:i/>
          <w:iCs/>
          <w:sz w:val="22"/>
          <w:szCs w:val="22"/>
          <w:lang w:val="en-US"/>
        </w:rPr>
        <w:t>Figure 1.</w:t>
      </w:r>
      <w:r w:rsidRPr="00865F93">
        <w:rPr>
          <w:rFonts w:ascii="Times New Roman" w:hAnsi="Times New Roman" w:cs="Times New Roman"/>
          <w:i/>
          <w:iCs/>
          <w:sz w:val="22"/>
          <w:szCs w:val="22"/>
          <w:lang w:val="en-US"/>
        </w:rPr>
        <w:t xml:space="preserve"> Crystal structure of tetragonal </w:t>
      </w:r>
      <w:proofErr w:type="spellStart"/>
      <w:r w:rsidRPr="00865F93">
        <w:rPr>
          <w:rFonts w:ascii="Times New Roman" w:hAnsi="Times New Roman" w:cs="Times New Roman"/>
          <w:i/>
          <w:iCs/>
          <w:sz w:val="22"/>
          <w:szCs w:val="22"/>
          <w:lang w:val="en-US"/>
        </w:rPr>
        <w:t>BaTiO</w:t>
      </w:r>
      <w:proofErr w:type="spellEnd"/>
      <w:r w:rsidRPr="00865F93">
        <w:rPr>
          <w:rFonts w:ascii="Times New Roman" w:hAnsi="Times New Roman" w:cs="Times New Roman"/>
          <w:i/>
          <w:iCs/>
          <w:sz w:val="22"/>
          <w:szCs w:val="22"/>
          <w:lang w:val="en-US"/>
        </w:rPr>
        <w:t xml:space="preserve">₃: (a) schematic representation of the Ba²⁺, </w:t>
      </w:r>
      <w:proofErr w:type="spellStart"/>
      <w:r w:rsidRPr="00865F93">
        <w:rPr>
          <w:rFonts w:ascii="Times New Roman" w:hAnsi="Times New Roman" w:cs="Times New Roman"/>
          <w:i/>
          <w:iCs/>
          <w:sz w:val="22"/>
          <w:szCs w:val="22"/>
          <w:lang w:val="en-US"/>
        </w:rPr>
        <w:t>Ti</w:t>
      </w:r>
      <w:proofErr w:type="spellEnd"/>
      <w:r w:rsidRPr="00865F93">
        <w:rPr>
          <w:rFonts w:ascii="Times New Roman" w:hAnsi="Times New Roman" w:cs="Times New Roman"/>
          <w:i/>
          <w:iCs/>
          <w:sz w:val="22"/>
          <w:szCs w:val="22"/>
          <w:lang w:val="en-US"/>
        </w:rPr>
        <w:t>⁴⁺, and O²⁻ ions in the perovskite lattice; (b) evolution of the out-of-plane lattice parameter (</w:t>
      </w:r>
      <w:r w:rsidRPr="00865F93">
        <w:rPr>
          <w:rFonts w:ascii="Times New Roman" w:hAnsi="Times New Roman" w:cs="Times New Roman"/>
          <w:sz w:val="22"/>
          <w:szCs w:val="22"/>
          <w:lang w:val="en-US"/>
        </w:rPr>
        <w:t>c</w:t>
      </w:r>
      <w:r w:rsidRPr="00865F93">
        <w:rPr>
          <w:rFonts w:ascii="Times New Roman" w:hAnsi="Times New Roman" w:cs="Times New Roman"/>
          <w:i/>
          <w:iCs/>
          <w:sz w:val="22"/>
          <w:szCs w:val="22"/>
          <w:lang w:val="en-US"/>
        </w:rPr>
        <w:t>) and the unit-cell volume (</w:t>
      </w:r>
      <w:r w:rsidRPr="00865F93">
        <w:rPr>
          <w:rFonts w:ascii="Times New Roman" w:hAnsi="Times New Roman" w:cs="Times New Roman"/>
          <w:sz w:val="22"/>
          <w:szCs w:val="22"/>
          <w:lang w:val="en-US"/>
        </w:rPr>
        <w:t>V</w:t>
      </w:r>
      <w:r w:rsidRPr="00865F93">
        <w:rPr>
          <w:rFonts w:ascii="Times New Roman" w:hAnsi="Times New Roman" w:cs="Times New Roman"/>
          <w:i/>
          <w:iCs/>
          <w:sz w:val="22"/>
          <w:szCs w:val="22"/>
          <w:lang w:val="en-US"/>
        </w:rPr>
        <w:t xml:space="preserve">) of </w:t>
      </w:r>
      <w:proofErr w:type="spellStart"/>
      <w:r w:rsidRPr="00865F93">
        <w:rPr>
          <w:rFonts w:ascii="Times New Roman" w:hAnsi="Times New Roman" w:cs="Times New Roman"/>
          <w:i/>
          <w:iCs/>
          <w:sz w:val="22"/>
          <w:szCs w:val="22"/>
          <w:lang w:val="en-US"/>
        </w:rPr>
        <w:t>BaTiO</w:t>
      </w:r>
      <w:proofErr w:type="spellEnd"/>
      <w:r w:rsidRPr="00865F93">
        <w:rPr>
          <w:rFonts w:ascii="Times New Roman" w:hAnsi="Times New Roman" w:cs="Times New Roman"/>
          <w:i/>
          <w:iCs/>
          <w:sz w:val="22"/>
          <w:szCs w:val="22"/>
          <w:lang w:val="en-US"/>
        </w:rPr>
        <w:t>₃ as a function of applied biaxial strain.</w:t>
      </w:r>
    </w:p>
    <w:p w14:paraId="00FC0622"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8" w:name="band-structure-without-strain"/>
      <w:bookmarkEnd w:id="7"/>
      <w:r w:rsidRPr="00D80D2B">
        <w:rPr>
          <w:rFonts w:ascii="Times New Roman" w:hAnsi="Times New Roman" w:cs="Times New Roman"/>
          <w:b/>
          <w:bCs/>
          <w:color w:val="auto"/>
          <w:sz w:val="22"/>
          <w:szCs w:val="22"/>
          <w:lang w:val="en-US"/>
        </w:rPr>
        <w:t>3.2 Band structure without strain</w:t>
      </w:r>
    </w:p>
    <w:p w14:paraId="608C70EB" w14:textId="54BD1CCE"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At the equilibrium (unstrained) lattice,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is an indirect-gap semiconductor. Our calculations yield a band gap of approximately 2.46 eV, with the </w:t>
      </w:r>
      <w:r w:rsidR="007635E6" w:rsidRPr="007635E6">
        <w:rPr>
          <w:rFonts w:ascii="Times New Roman" w:hAnsi="Times New Roman" w:cs="Times New Roman"/>
          <w:sz w:val="22"/>
          <w:szCs w:val="22"/>
          <w:lang w:val="en-US"/>
        </w:rPr>
        <w:t>maximum valence band</w:t>
      </w:r>
      <w:r w:rsidRPr="007635E6">
        <w:rPr>
          <w:rFonts w:ascii="Times New Roman" w:hAnsi="Times New Roman" w:cs="Times New Roman"/>
          <w:sz w:val="22"/>
          <w:szCs w:val="22"/>
          <w:lang w:val="en-US"/>
        </w:rPr>
        <w:t xml:space="preserve"> located at the R point and the conduction band minimum at </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(Figure 2). This R→</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indirect transition is in agreement with previous DFT studies of titanates [30]. The conduction band is composed mainly of </w:t>
      </w:r>
      <w:proofErr w:type="spellStart"/>
      <w:r w:rsidRPr="007635E6">
        <w:rPr>
          <w:rFonts w:ascii="Times New Roman" w:hAnsi="Times New Roman" w:cs="Times New Roman"/>
          <w:sz w:val="22"/>
          <w:szCs w:val="22"/>
          <w:lang w:val="en-US"/>
        </w:rPr>
        <w:t>Ti</w:t>
      </w:r>
      <w:proofErr w:type="spellEnd"/>
      <w:r w:rsidRPr="007635E6">
        <w:rPr>
          <w:rFonts w:ascii="Times New Roman" w:hAnsi="Times New Roman" w:cs="Times New Roman"/>
          <w:sz w:val="22"/>
          <w:szCs w:val="22"/>
          <w:lang w:val="en-US"/>
        </w:rPr>
        <w:t xml:space="preserve"> 3d orbitals, and the valence band is mainly O 2p, whereas the Ba states lie much deeper in energy. We note that our calculated gap (2.46 eV) is smaller than the experimental optical gap (~3.1 eV) due to the well-known band-gap underestimation of PBE-GGA+U.</w:t>
      </w:r>
    </w:p>
    <w:p w14:paraId="13F7D2FD" w14:textId="02672F8B"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lastRenderedPageBreak/>
        <w:drawing>
          <wp:inline distT="0" distB="0" distL="0" distR="0" wp14:anchorId="29F939CF" wp14:editId="0DEA1F5C">
            <wp:extent cx="5972810" cy="45739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573905"/>
                    </a:xfrm>
                    <a:prstGeom prst="rect">
                      <a:avLst/>
                    </a:prstGeom>
                    <a:noFill/>
                    <a:ln>
                      <a:noFill/>
                    </a:ln>
                  </pic:spPr>
                </pic:pic>
              </a:graphicData>
            </a:graphic>
          </wp:inline>
        </w:drawing>
      </w:r>
    </w:p>
    <w:p w14:paraId="6339C107" w14:textId="77777777" w:rsidR="00C94A30" w:rsidRPr="007635E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2. Band structure of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 xml:space="preserve">₃ at 0% strain along </w:t>
      </w:r>
      <w:r w:rsidRPr="007635E6">
        <w:rPr>
          <w:rFonts w:ascii="Times New Roman" w:hAnsi="Times New Roman" w:cs="Times New Roman"/>
          <w:i/>
          <w:iCs/>
          <w:sz w:val="22"/>
          <w:szCs w:val="22"/>
        </w:rPr>
        <w:t>Γ</w:t>
      </w:r>
      <w:r w:rsidRPr="007635E6">
        <w:rPr>
          <w:rFonts w:ascii="Times New Roman" w:hAnsi="Times New Roman" w:cs="Times New Roman"/>
          <w:i/>
          <w:iCs/>
          <w:sz w:val="22"/>
          <w:szCs w:val="22"/>
          <w:lang w:val="en-US"/>
        </w:rPr>
        <w:t>–X–M–</w:t>
      </w:r>
      <w:r w:rsidRPr="007635E6">
        <w:rPr>
          <w:rFonts w:ascii="Times New Roman" w:hAnsi="Times New Roman" w:cs="Times New Roman"/>
          <w:i/>
          <w:iCs/>
          <w:sz w:val="22"/>
          <w:szCs w:val="22"/>
        </w:rPr>
        <w:t>Γ</w:t>
      </w:r>
      <w:r w:rsidRPr="007635E6">
        <w:rPr>
          <w:rFonts w:ascii="Times New Roman" w:hAnsi="Times New Roman" w:cs="Times New Roman"/>
          <w:i/>
          <w:iCs/>
          <w:sz w:val="22"/>
          <w:szCs w:val="22"/>
          <w:lang w:val="en-US"/>
        </w:rPr>
        <w:t>–Z–R–A–Z, showing an indirect R→</w:t>
      </w:r>
      <w:r w:rsidRPr="007635E6">
        <w:rPr>
          <w:rFonts w:ascii="Times New Roman" w:hAnsi="Times New Roman" w:cs="Times New Roman"/>
          <w:i/>
          <w:iCs/>
          <w:sz w:val="22"/>
          <w:szCs w:val="22"/>
        </w:rPr>
        <w:t>Γ</w:t>
      </w:r>
      <w:r w:rsidRPr="007635E6">
        <w:rPr>
          <w:rFonts w:ascii="Times New Roman" w:hAnsi="Times New Roman" w:cs="Times New Roman"/>
          <w:i/>
          <w:iCs/>
          <w:sz w:val="22"/>
          <w:szCs w:val="22"/>
          <w:lang w:val="en-US"/>
        </w:rPr>
        <w:t xml:space="preserve"> band gap.</w:t>
      </w:r>
    </w:p>
    <w:p w14:paraId="39AF03D5"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9" w:name="band-structures-under-strain"/>
      <w:bookmarkEnd w:id="8"/>
      <w:r w:rsidRPr="00D80D2B">
        <w:rPr>
          <w:rFonts w:ascii="Times New Roman" w:hAnsi="Times New Roman" w:cs="Times New Roman"/>
          <w:b/>
          <w:bCs/>
          <w:color w:val="auto"/>
          <w:sz w:val="22"/>
          <w:szCs w:val="22"/>
          <w:lang w:val="en-US"/>
        </w:rPr>
        <w:t>3.3 Band structures under strain</w:t>
      </w:r>
    </w:p>
    <w:p w14:paraId="7B55F1AC" w14:textId="52AA0B4D"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Figure 3 compares the electronic band structures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under representative biaxial strains (–6%, –3%, +3%, +6%). In all cases, the material remains an indirect-gap semiconductor with R→</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character. Tensile strain has a pronounced effect: it lowers the conduction-band minimum at </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(by reducing the in-plane </w:t>
      </w:r>
      <w:proofErr w:type="spellStart"/>
      <w:r w:rsidRPr="007635E6">
        <w:rPr>
          <w:rFonts w:ascii="Times New Roman" w:hAnsi="Times New Roman" w:cs="Times New Roman"/>
          <w:sz w:val="22"/>
          <w:szCs w:val="22"/>
          <w:lang w:val="en-US"/>
        </w:rPr>
        <w:t>Ti</w:t>
      </w:r>
      <w:proofErr w:type="spellEnd"/>
      <w:r w:rsidRPr="007635E6">
        <w:rPr>
          <w:rFonts w:ascii="Times New Roman" w:hAnsi="Times New Roman" w:cs="Times New Roman"/>
          <w:sz w:val="22"/>
          <w:szCs w:val="22"/>
          <w:lang w:val="en-US"/>
        </w:rPr>
        <w:t>–O overlap) and raises the valence-band maximum at R (due to enhanced polarization), resulting in a reduced band gap. For example, at +6% strain the calculated gap is ≈2.06 eV. By contrast, compressive strain has only a minor effect on the gap, keeping it near 2.4 eV. This strain-induced band-gap narrowing under tension is similar to that observed in other oxide perovskites [</w:t>
      </w:r>
      <w:r w:rsidR="0046470A" w:rsidRPr="007635E6">
        <w:rPr>
          <w:rFonts w:ascii="Times New Roman" w:hAnsi="Times New Roman" w:cs="Times New Roman"/>
          <w:sz w:val="22"/>
          <w:szCs w:val="22"/>
          <w:lang w:val="en-US"/>
        </w:rPr>
        <w:t>10</w:t>
      </w:r>
      <w:r w:rsidRPr="007635E6">
        <w:rPr>
          <w:rFonts w:ascii="Times New Roman" w:hAnsi="Times New Roman" w:cs="Times New Roman"/>
          <w:sz w:val="22"/>
          <w:szCs w:val="22"/>
          <w:lang w:val="en-US"/>
        </w:rPr>
        <w:t>] and in mixed oxynitrides [3</w:t>
      </w:r>
      <w:r w:rsidR="009A3CB1">
        <w:rPr>
          <w:rFonts w:ascii="Times New Roman" w:hAnsi="Times New Roman" w:cs="Times New Roman"/>
          <w:sz w:val="22"/>
          <w:szCs w:val="22"/>
          <w:lang w:val="en-US"/>
        </w:rPr>
        <w:t>1</w:t>
      </w:r>
      <w:r w:rsidRPr="007635E6">
        <w:rPr>
          <w:rFonts w:ascii="Times New Roman" w:hAnsi="Times New Roman" w:cs="Times New Roman"/>
          <w:sz w:val="22"/>
          <w:szCs w:val="22"/>
          <w:lang w:val="en-US"/>
        </w:rPr>
        <w:t xml:space="preserve">]. Thus, epitaxial </w:t>
      </w:r>
      <w:r w:rsidRPr="007635E6">
        <w:rPr>
          <w:rFonts w:ascii="Times New Roman" w:hAnsi="Times New Roman" w:cs="Times New Roman"/>
          <w:sz w:val="22"/>
          <w:szCs w:val="22"/>
          <w:lang w:val="en-US"/>
        </w:rPr>
        <w:lastRenderedPageBreak/>
        <w:t xml:space="preserve">tension effectively tunes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into the visible-light regime without changing its fundamental indirect-gap nature.</w:t>
      </w:r>
    </w:p>
    <w:p w14:paraId="49D7619F" w14:textId="5E9FCD9B"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drawing>
          <wp:inline distT="0" distB="0" distL="0" distR="0" wp14:anchorId="13BCF344" wp14:editId="5555E8F2">
            <wp:extent cx="5972810" cy="47840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4784090"/>
                    </a:xfrm>
                    <a:prstGeom prst="rect">
                      <a:avLst/>
                    </a:prstGeom>
                    <a:noFill/>
                    <a:ln>
                      <a:noFill/>
                    </a:ln>
                  </pic:spPr>
                </pic:pic>
              </a:graphicData>
            </a:graphic>
          </wp:inline>
        </w:drawing>
      </w:r>
    </w:p>
    <w:p w14:paraId="5B820A29" w14:textId="77777777" w:rsidR="00C94A30" w:rsidRPr="007635E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3. Band structures of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₃ under biaxial strains (–6%, –3%, +3%, +6%). The indirect R→</w:t>
      </w:r>
      <w:r w:rsidRPr="007635E6">
        <w:rPr>
          <w:rFonts w:ascii="Times New Roman" w:hAnsi="Times New Roman" w:cs="Times New Roman"/>
          <w:i/>
          <w:iCs/>
          <w:sz w:val="22"/>
          <w:szCs w:val="22"/>
        </w:rPr>
        <w:t>Γ</w:t>
      </w:r>
      <w:r w:rsidRPr="007635E6">
        <w:rPr>
          <w:rFonts w:ascii="Times New Roman" w:hAnsi="Times New Roman" w:cs="Times New Roman"/>
          <w:i/>
          <w:iCs/>
          <w:sz w:val="22"/>
          <w:szCs w:val="22"/>
          <w:lang w:val="en-US"/>
        </w:rPr>
        <w:t xml:space="preserve"> gap is preserved but shifts under tensile strain.</w:t>
      </w:r>
    </w:p>
    <w:p w14:paraId="26CCBDBC"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10" w:name="band-gap-evolution"/>
      <w:bookmarkEnd w:id="9"/>
      <w:r w:rsidRPr="00D80D2B">
        <w:rPr>
          <w:rFonts w:ascii="Times New Roman" w:hAnsi="Times New Roman" w:cs="Times New Roman"/>
          <w:b/>
          <w:bCs/>
          <w:color w:val="auto"/>
          <w:sz w:val="22"/>
          <w:szCs w:val="22"/>
          <w:lang w:val="en-US"/>
        </w:rPr>
        <w:t>3.4 Band gap evolution</w:t>
      </w:r>
    </w:p>
    <w:p w14:paraId="4E7938AF" w14:textId="77777777"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Figure 4 shows the indirect band gap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as a function of biaxial strain. The gap decreases roughly linearly under tensile strain, reaching ≈2.06 eV at +6% (corresponding to an absorption onset near 600 nm). By contrast, the benchmark oxides remain firmly in the UV: </w:t>
      </w:r>
      <w:proofErr w:type="spellStart"/>
      <w:r w:rsidRPr="007635E6">
        <w:rPr>
          <w:rFonts w:ascii="Times New Roman" w:hAnsi="Times New Roman" w:cs="Times New Roman"/>
          <w:sz w:val="22"/>
          <w:szCs w:val="22"/>
          <w:lang w:val="en-US"/>
        </w:rPr>
        <w:t>TiO</w:t>
      </w:r>
      <w:proofErr w:type="spellEnd"/>
      <w:r w:rsidRPr="007635E6">
        <w:rPr>
          <w:rFonts w:ascii="Times New Roman" w:hAnsi="Times New Roman" w:cs="Times New Roman"/>
          <w:sz w:val="22"/>
          <w:szCs w:val="22"/>
          <w:lang w:val="en-US"/>
        </w:rPr>
        <w:t xml:space="preserve">₂ (~3.2 eV), </w:t>
      </w:r>
      <w:proofErr w:type="spellStart"/>
      <w:r w:rsidRPr="007635E6">
        <w:rPr>
          <w:rFonts w:ascii="Times New Roman" w:hAnsi="Times New Roman" w:cs="Times New Roman"/>
          <w:sz w:val="22"/>
          <w:szCs w:val="22"/>
          <w:lang w:val="en-US"/>
        </w:rPr>
        <w:t>SrTiO</w:t>
      </w:r>
      <w:proofErr w:type="spellEnd"/>
      <w:r w:rsidRPr="007635E6">
        <w:rPr>
          <w:rFonts w:ascii="Times New Roman" w:hAnsi="Times New Roman" w:cs="Times New Roman"/>
          <w:sz w:val="22"/>
          <w:szCs w:val="22"/>
          <w:lang w:val="en-US"/>
        </w:rPr>
        <w:t xml:space="preserve">₃ (~3.2 eV), </w:t>
      </w:r>
      <w:proofErr w:type="spellStart"/>
      <w:r w:rsidRPr="007635E6">
        <w:rPr>
          <w:rFonts w:ascii="Times New Roman" w:hAnsi="Times New Roman" w:cs="Times New Roman"/>
          <w:sz w:val="22"/>
          <w:szCs w:val="22"/>
          <w:lang w:val="en-US"/>
        </w:rPr>
        <w:t>SnO</w:t>
      </w:r>
      <w:proofErr w:type="spellEnd"/>
      <w:r w:rsidRPr="007635E6">
        <w:rPr>
          <w:rFonts w:ascii="Times New Roman" w:hAnsi="Times New Roman" w:cs="Times New Roman"/>
          <w:sz w:val="22"/>
          <w:szCs w:val="22"/>
          <w:lang w:val="en-US"/>
        </w:rPr>
        <w:t xml:space="preserve">₂ (~3.6 eV), and </w:t>
      </w:r>
      <w:proofErr w:type="spellStart"/>
      <w:r w:rsidRPr="007635E6">
        <w:rPr>
          <w:rFonts w:ascii="Times New Roman" w:hAnsi="Times New Roman" w:cs="Times New Roman"/>
          <w:sz w:val="22"/>
          <w:szCs w:val="22"/>
          <w:lang w:val="en-US"/>
        </w:rPr>
        <w:t>ZnO</w:t>
      </w:r>
      <w:proofErr w:type="spellEnd"/>
      <w:r w:rsidRPr="007635E6">
        <w:rPr>
          <w:rFonts w:ascii="Times New Roman" w:hAnsi="Times New Roman" w:cs="Times New Roman"/>
          <w:sz w:val="22"/>
          <w:szCs w:val="22"/>
          <w:lang w:val="en-US"/>
        </w:rPr>
        <w:t xml:space="preserve"> (~3.3 eV) [8,10–12] absorb only ultraviolet light (&lt;400 nm). In other words, strain uniquely </w:t>
      </w:r>
      <w:r w:rsidRPr="007635E6">
        <w:rPr>
          <w:rFonts w:ascii="Times New Roman" w:hAnsi="Times New Roman" w:cs="Times New Roman"/>
          <w:sz w:val="22"/>
          <w:szCs w:val="22"/>
          <w:lang w:val="en-US"/>
        </w:rPr>
        <w:lastRenderedPageBreak/>
        <w:t xml:space="preserve">allows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to span the visible spectrum, whereas these materials cannot without extrinsic modification. Notably,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retains its ferroelectric polarization and favorable band-edge alignment under strain, unlike many wide-gap oxides that require chemical doping or heterostructures to absorb visible light.</w:t>
      </w:r>
    </w:p>
    <w:p w14:paraId="4B580B4B" w14:textId="3D856F04"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drawing>
          <wp:inline distT="0" distB="0" distL="0" distR="0" wp14:anchorId="2288F328" wp14:editId="2A2E80E1">
            <wp:extent cx="5972810" cy="45739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810" cy="4573905"/>
                    </a:xfrm>
                    <a:prstGeom prst="rect">
                      <a:avLst/>
                    </a:prstGeom>
                    <a:noFill/>
                    <a:ln>
                      <a:noFill/>
                    </a:ln>
                  </pic:spPr>
                </pic:pic>
              </a:graphicData>
            </a:graphic>
          </wp:inline>
        </w:drawing>
      </w:r>
    </w:p>
    <w:p w14:paraId="2BDFA02C" w14:textId="77777777" w:rsidR="00C94A30" w:rsidRPr="007635E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4. Indirect band gap of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₃ versus biaxial strain.</w:t>
      </w:r>
    </w:p>
    <w:p w14:paraId="3D107DBE"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11" w:name="effective-masses-and-mobilities"/>
      <w:bookmarkEnd w:id="10"/>
      <w:r w:rsidRPr="00D80D2B">
        <w:rPr>
          <w:rFonts w:ascii="Times New Roman" w:hAnsi="Times New Roman" w:cs="Times New Roman"/>
          <w:b/>
          <w:bCs/>
          <w:color w:val="auto"/>
          <w:sz w:val="22"/>
          <w:szCs w:val="22"/>
          <w:lang w:val="en-US"/>
        </w:rPr>
        <w:t>3.5 Effective masses and mobilities</w:t>
      </w:r>
    </w:p>
    <w:p w14:paraId="28917416" w14:textId="4CB40A26"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Biaxial strain also strongly influences carrier effective masses. As shown in Figure 5, the electron effective mass (at the </w:t>
      </w:r>
      <w:r w:rsidRPr="007635E6">
        <w:rPr>
          <w:rFonts w:ascii="Times New Roman" w:hAnsi="Times New Roman" w:cs="Times New Roman"/>
          <w:sz w:val="22"/>
          <w:szCs w:val="22"/>
        </w:rPr>
        <w:t>Γ</w:t>
      </w:r>
      <w:r w:rsidRPr="007635E6">
        <w:rPr>
          <w:rFonts w:ascii="Times New Roman" w:hAnsi="Times New Roman" w:cs="Times New Roman"/>
          <w:sz w:val="22"/>
          <w:szCs w:val="22"/>
          <w:lang w:val="en-US"/>
        </w:rPr>
        <w:t xml:space="preserve"> point) remains light (~0.5 mₑ) and varies only slightly with strain. In contrast, the hole effective mass (at the R point) decreases dramatically under tensile strain: it falls from ~3 mₑ at 0% strain to ~1 mₑ at +6% strain. This implies a substantial increase in hole mobility under tension (Figure 6). For context, </w:t>
      </w:r>
      <w:proofErr w:type="spellStart"/>
      <w:r w:rsidRPr="007635E6">
        <w:rPr>
          <w:rFonts w:ascii="Times New Roman" w:hAnsi="Times New Roman" w:cs="Times New Roman"/>
          <w:sz w:val="22"/>
          <w:szCs w:val="22"/>
          <w:lang w:val="en-US"/>
        </w:rPr>
        <w:t>TiO</w:t>
      </w:r>
      <w:proofErr w:type="spellEnd"/>
      <w:r w:rsidRPr="007635E6">
        <w:rPr>
          <w:rFonts w:ascii="Times New Roman" w:hAnsi="Times New Roman" w:cs="Times New Roman"/>
          <w:sz w:val="22"/>
          <w:szCs w:val="22"/>
          <w:lang w:val="en-US"/>
        </w:rPr>
        <w:t>₂ is known to have an extremely low hole mobility (&lt;1 cm²/V·s) [3</w:t>
      </w:r>
      <w:r w:rsidR="0046470A" w:rsidRPr="007635E6">
        <w:rPr>
          <w:rFonts w:ascii="Times New Roman" w:hAnsi="Times New Roman" w:cs="Times New Roman"/>
          <w:sz w:val="22"/>
          <w:szCs w:val="22"/>
          <w:lang w:val="en-US"/>
        </w:rPr>
        <w:t>2</w:t>
      </w:r>
      <w:r w:rsidRPr="007635E6">
        <w:rPr>
          <w:rFonts w:ascii="Times New Roman" w:hAnsi="Times New Roman" w:cs="Times New Roman"/>
          <w:sz w:val="22"/>
          <w:szCs w:val="22"/>
          <w:lang w:val="en-US"/>
        </w:rPr>
        <w:t xml:space="preserve">], limiting its oxidation </w:t>
      </w:r>
      <w:r w:rsidRPr="007635E6">
        <w:rPr>
          <w:rFonts w:ascii="Times New Roman" w:hAnsi="Times New Roman" w:cs="Times New Roman"/>
          <w:sz w:val="22"/>
          <w:szCs w:val="22"/>
          <w:lang w:val="en-US"/>
        </w:rPr>
        <w:lastRenderedPageBreak/>
        <w:t xml:space="preserve">kinetics. Our estimates indicate that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under +6% strain could achieve hole mobilities &gt;10 cm²/V·s. Such a dramatic mobility enhancement is critical for efficient</w:t>
      </w:r>
      <w:r w:rsidR="007A7019">
        <w:rPr>
          <w:rFonts w:ascii="Times New Roman" w:hAnsi="Times New Roman" w:cs="Times New Roman"/>
          <w:sz w:val="22"/>
          <w:szCs w:val="22"/>
          <w:lang w:val="en-US"/>
        </w:rPr>
        <w:t xml:space="preserve"> </w:t>
      </w:r>
      <w:r w:rsidRPr="007635E6">
        <w:rPr>
          <w:rFonts w:ascii="Times New Roman" w:hAnsi="Times New Roman" w:cs="Times New Roman"/>
          <w:sz w:val="22"/>
          <w:szCs w:val="22"/>
          <w:lang w:val="en-US"/>
        </w:rPr>
        <w:t>charge transport, particularly for water oxidation reactions that require holes to reach the surface.</w:t>
      </w:r>
    </w:p>
    <w:p w14:paraId="57039308" w14:textId="35352690"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drawing>
          <wp:inline distT="0" distB="0" distL="0" distR="0" wp14:anchorId="3B2496CB" wp14:editId="7D12677F">
            <wp:extent cx="5972810" cy="45739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2810" cy="4573905"/>
                    </a:xfrm>
                    <a:prstGeom prst="rect">
                      <a:avLst/>
                    </a:prstGeom>
                    <a:noFill/>
                    <a:ln>
                      <a:noFill/>
                    </a:ln>
                  </pic:spPr>
                </pic:pic>
              </a:graphicData>
            </a:graphic>
          </wp:inline>
        </w:drawing>
      </w:r>
    </w:p>
    <w:p w14:paraId="7D35F7D7" w14:textId="7CDA89DA" w:rsidR="00C94A30" w:rsidRPr="007635E6" w:rsidRDefault="00CD181D" w:rsidP="007635E6">
      <w:pPr>
        <w:pStyle w:val="Corpsdetexte"/>
        <w:spacing w:after="0" w:line="480" w:lineRule="auto"/>
        <w:jc w:val="both"/>
        <w:rPr>
          <w:rFonts w:ascii="Times New Roman" w:hAnsi="Times New Roman" w:cs="Times New Roman"/>
          <w:i/>
          <w:iCs/>
          <w:sz w:val="22"/>
          <w:szCs w:val="22"/>
          <w:lang w:val="en-US"/>
        </w:rPr>
      </w:pPr>
      <w:r w:rsidRPr="007635E6">
        <w:rPr>
          <w:rFonts w:ascii="Times New Roman" w:hAnsi="Times New Roman" w:cs="Times New Roman"/>
          <w:i/>
          <w:iCs/>
          <w:sz w:val="22"/>
          <w:szCs w:val="22"/>
          <w:lang w:val="en-US"/>
        </w:rPr>
        <w:t>Figure 5. Carrier effective masses (in units of electron mass mₑ) for electrons (</w:t>
      </w:r>
      <w:r w:rsidR="00023432" w:rsidRPr="007635E6">
        <w:rPr>
          <w:rFonts w:ascii="Times New Roman" w:hAnsi="Times New Roman" w:cs="Times New Roman"/>
          <w:i/>
          <w:iCs/>
          <w:sz w:val="22"/>
          <w:szCs w:val="22"/>
          <w:lang w:val="en-US"/>
        </w:rPr>
        <w:t>black</w:t>
      </w:r>
      <w:r w:rsidRPr="007635E6">
        <w:rPr>
          <w:rFonts w:ascii="Times New Roman" w:hAnsi="Times New Roman" w:cs="Times New Roman"/>
          <w:i/>
          <w:iCs/>
          <w:sz w:val="22"/>
          <w:szCs w:val="22"/>
          <w:lang w:val="en-US"/>
        </w:rPr>
        <w:t xml:space="preserve">) and holes (red) in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₃ as a function of biaxial strain.</w:t>
      </w:r>
    </w:p>
    <w:p w14:paraId="66E76E26" w14:textId="7209A551"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lastRenderedPageBreak/>
        <w:drawing>
          <wp:inline distT="0" distB="0" distL="0" distR="0" wp14:anchorId="4DB32F2E" wp14:editId="4F5A7093">
            <wp:extent cx="5972810" cy="457390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810" cy="4573905"/>
                    </a:xfrm>
                    <a:prstGeom prst="rect">
                      <a:avLst/>
                    </a:prstGeom>
                    <a:noFill/>
                    <a:ln>
                      <a:noFill/>
                    </a:ln>
                  </pic:spPr>
                </pic:pic>
              </a:graphicData>
            </a:graphic>
          </wp:inline>
        </w:drawing>
      </w:r>
    </w:p>
    <w:p w14:paraId="1A71F662" w14:textId="77777777" w:rsidR="00C94A30" w:rsidRPr="007635E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6. Estimated carrier mobilities in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₃ versus strain, assuming scattering by optical phonons.</w:t>
      </w:r>
    </w:p>
    <w:p w14:paraId="2105CA12"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12" w:name="optical-absorption"/>
      <w:bookmarkEnd w:id="11"/>
      <w:r w:rsidRPr="00D80D2B">
        <w:rPr>
          <w:rFonts w:ascii="Times New Roman" w:hAnsi="Times New Roman" w:cs="Times New Roman"/>
          <w:b/>
          <w:bCs/>
          <w:color w:val="auto"/>
          <w:sz w:val="22"/>
          <w:szCs w:val="22"/>
          <w:lang w:val="en-US"/>
        </w:rPr>
        <w:t>3.6 Optical absorption</w:t>
      </w:r>
    </w:p>
    <w:p w14:paraId="1CE1F341" w14:textId="7E31C3AA"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Figure 7 presents the calculated optical absorption spectra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under different strains. Tensile strain causes a clear </w:t>
      </w:r>
      <w:r w:rsidR="007635E6" w:rsidRPr="007635E6">
        <w:rPr>
          <w:rFonts w:ascii="Times New Roman" w:hAnsi="Times New Roman" w:cs="Times New Roman"/>
          <w:sz w:val="22"/>
          <w:szCs w:val="22"/>
          <w:lang w:val="en-US"/>
        </w:rPr>
        <w:t>redshift</w:t>
      </w:r>
      <w:r w:rsidRPr="007635E6">
        <w:rPr>
          <w:rFonts w:ascii="Times New Roman" w:hAnsi="Times New Roman" w:cs="Times New Roman"/>
          <w:sz w:val="22"/>
          <w:szCs w:val="22"/>
          <w:lang w:val="en-US"/>
        </w:rPr>
        <w:t xml:space="preserve"> of the absorption onset into the visible region, with substantial absorption intensity up to ~600 nm. (Although the gap remains indirect and the onset is relatively weak, the overall integrated visible absorption increases markedly.) For comparison, </w:t>
      </w:r>
      <w:proofErr w:type="spellStart"/>
      <w:r w:rsidRPr="007635E6">
        <w:rPr>
          <w:rFonts w:ascii="Times New Roman" w:hAnsi="Times New Roman" w:cs="Times New Roman"/>
          <w:sz w:val="22"/>
          <w:szCs w:val="22"/>
          <w:lang w:val="en-US"/>
        </w:rPr>
        <w:t>BiVO</w:t>
      </w:r>
      <w:proofErr w:type="spellEnd"/>
      <w:r w:rsidRPr="007635E6">
        <w:rPr>
          <w:rFonts w:ascii="Times New Roman" w:hAnsi="Times New Roman" w:cs="Times New Roman"/>
          <w:sz w:val="22"/>
          <w:szCs w:val="22"/>
          <w:lang w:val="en-US"/>
        </w:rPr>
        <w:t xml:space="preserve">₄ (with </w:t>
      </w:r>
      <w:proofErr w:type="spellStart"/>
      <w:r w:rsidR="007635E6" w:rsidRPr="007635E6">
        <w:rPr>
          <w:rFonts w:ascii="Times New Roman" w:hAnsi="Times New Roman" w:cs="Times New Roman"/>
          <w:sz w:val="22"/>
          <w:szCs w:val="22"/>
          <w:lang w:val="en-US"/>
        </w:rPr>
        <w:t>Eg</w:t>
      </w:r>
      <w:proofErr w:type="spellEnd"/>
      <w:r w:rsidRPr="007635E6">
        <w:rPr>
          <w:rFonts w:ascii="Times New Roman" w:hAnsi="Times New Roman" w:cs="Times New Roman"/>
          <w:sz w:val="22"/>
          <w:szCs w:val="22"/>
          <w:lang w:val="en-US"/>
        </w:rPr>
        <w:t xml:space="preserve"> ~2.4 eV) also absorbs visible light [3</w:t>
      </w:r>
      <w:r w:rsidR="0046470A" w:rsidRPr="007635E6">
        <w:rPr>
          <w:rFonts w:ascii="Times New Roman" w:hAnsi="Times New Roman" w:cs="Times New Roman"/>
          <w:sz w:val="22"/>
          <w:szCs w:val="22"/>
          <w:lang w:val="en-US"/>
        </w:rPr>
        <w:t>3</w:t>
      </w:r>
      <w:r w:rsidRPr="007635E6">
        <w:rPr>
          <w:rFonts w:ascii="Times New Roman" w:hAnsi="Times New Roman" w:cs="Times New Roman"/>
          <w:sz w:val="22"/>
          <w:szCs w:val="22"/>
          <w:lang w:val="en-US"/>
        </w:rPr>
        <w:t xml:space="preserve">], but </w:t>
      </w:r>
      <w:r w:rsidR="007635E6" w:rsidRPr="007635E6">
        <w:rPr>
          <w:rFonts w:ascii="Times New Roman" w:hAnsi="Times New Roman" w:cs="Times New Roman"/>
          <w:sz w:val="22"/>
          <w:szCs w:val="22"/>
          <w:lang w:val="en-US"/>
        </w:rPr>
        <w:t>it’s</w:t>
      </w:r>
      <w:r w:rsidRPr="007635E6">
        <w:rPr>
          <w:rFonts w:ascii="Times New Roman" w:hAnsi="Times New Roman" w:cs="Times New Roman"/>
          <w:sz w:val="22"/>
          <w:szCs w:val="22"/>
          <w:lang w:val="en-US"/>
        </w:rPr>
        <w:t xml:space="preserve"> very low electron/hole mobilities and rapid recombination make it a sluggish photocatalyst. In contrast, strained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combines a visible-range band gap with high carrier mobilities and ferroelectric-driven charge separation. This synergy addresses two key limitations of </w:t>
      </w:r>
      <w:proofErr w:type="spellStart"/>
      <w:r w:rsidRPr="007635E6">
        <w:rPr>
          <w:rFonts w:ascii="Times New Roman" w:hAnsi="Times New Roman" w:cs="Times New Roman"/>
          <w:sz w:val="22"/>
          <w:szCs w:val="22"/>
          <w:lang w:val="en-US"/>
        </w:rPr>
        <w:t>BiVO</w:t>
      </w:r>
      <w:proofErr w:type="spellEnd"/>
      <w:r w:rsidRPr="007635E6">
        <w:rPr>
          <w:rFonts w:ascii="Times New Roman" w:hAnsi="Times New Roman" w:cs="Times New Roman"/>
          <w:sz w:val="22"/>
          <w:szCs w:val="22"/>
          <w:lang w:val="en-US"/>
        </w:rPr>
        <w:t xml:space="preserve">₄—low mobility and fast recombination—in a single material, making strained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promising for solar water splitting.</w:t>
      </w:r>
    </w:p>
    <w:p w14:paraId="497A6AEF" w14:textId="0A17736C" w:rsidR="00023432" w:rsidRPr="007635E6" w:rsidRDefault="00A337CE" w:rsidP="007635E6">
      <w:pPr>
        <w:pStyle w:val="Corpsdetexte"/>
        <w:spacing w:after="0" w:line="480" w:lineRule="auto"/>
        <w:jc w:val="both"/>
        <w:rPr>
          <w:rFonts w:ascii="Times New Roman" w:hAnsi="Times New Roman" w:cs="Times New Roman"/>
          <w:sz w:val="22"/>
          <w:szCs w:val="22"/>
        </w:rPr>
      </w:pPr>
      <w:r>
        <w:rPr>
          <w:noProof/>
        </w:rPr>
        <w:lastRenderedPageBreak/>
        <w:drawing>
          <wp:inline distT="0" distB="0" distL="0" distR="0" wp14:anchorId="3001D7B6" wp14:editId="57E45498">
            <wp:extent cx="5972810" cy="4572635"/>
            <wp:effectExtent l="0" t="0" r="889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2810" cy="4572635"/>
                    </a:xfrm>
                    <a:prstGeom prst="rect">
                      <a:avLst/>
                    </a:prstGeom>
                    <a:noFill/>
                    <a:ln>
                      <a:noFill/>
                    </a:ln>
                  </pic:spPr>
                </pic:pic>
              </a:graphicData>
            </a:graphic>
          </wp:inline>
        </w:drawing>
      </w:r>
    </w:p>
    <w:p w14:paraId="25D28C75" w14:textId="77777777" w:rsidR="00C94A30" w:rsidRPr="003318D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7. Calculated absorption spectra of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 xml:space="preserve">₃ at –6%, 0%, and +6% strain. </w:t>
      </w:r>
      <w:r w:rsidRPr="003318D6">
        <w:rPr>
          <w:rFonts w:ascii="Times New Roman" w:hAnsi="Times New Roman" w:cs="Times New Roman"/>
          <w:i/>
          <w:iCs/>
          <w:sz w:val="22"/>
          <w:szCs w:val="22"/>
          <w:lang w:val="en-US"/>
        </w:rPr>
        <w:t>Tensile strain shifts onset into the visible.</w:t>
      </w:r>
    </w:p>
    <w:p w14:paraId="19633966" w14:textId="56AC57BD"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13" w:name="band-edge-alignment"/>
      <w:bookmarkEnd w:id="12"/>
      <w:r w:rsidRPr="00D80D2B">
        <w:rPr>
          <w:rFonts w:ascii="Times New Roman" w:hAnsi="Times New Roman" w:cs="Times New Roman"/>
          <w:b/>
          <w:bCs/>
          <w:color w:val="auto"/>
          <w:sz w:val="22"/>
          <w:szCs w:val="22"/>
          <w:lang w:val="en-US"/>
        </w:rPr>
        <w:t xml:space="preserve">3.7 Band-edge </w:t>
      </w:r>
      <w:proofErr w:type="spellStart"/>
      <w:r w:rsidR="007635E6" w:rsidRPr="00D80D2B">
        <w:rPr>
          <w:rFonts w:ascii="Times New Roman" w:hAnsi="Times New Roman" w:cs="Times New Roman"/>
          <w:b/>
          <w:bCs/>
          <w:color w:val="auto"/>
          <w:sz w:val="22"/>
          <w:szCs w:val="22"/>
          <w:lang w:val="en-US"/>
        </w:rPr>
        <w:t>alignement</w:t>
      </w:r>
      <w:proofErr w:type="spellEnd"/>
    </w:p>
    <w:p w14:paraId="136449AB" w14:textId="5F230BD1"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Figure 8 shows the estimated band-edge positions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(relative to the normal hydrogen electrode) as a function of strain. Crucially, for all strains the conduction band edge remains above the H⁺/H₂ </w:t>
      </w:r>
      <w:r w:rsidR="007635E6" w:rsidRPr="007635E6">
        <w:rPr>
          <w:rFonts w:ascii="Times New Roman" w:hAnsi="Times New Roman" w:cs="Times New Roman"/>
          <w:sz w:val="22"/>
          <w:szCs w:val="22"/>
          <w:lang w:val="en-US"/>
        </w:rPr>
        <w:t>potential,</w:t>
      </w:r>
      <w:r w:rsidRPr="007635E6">
        <w:rPr>
          <w:rFonts w:ascii="Times New Roman" w:hAnsi="Times New Roman" w:cs="Times New Roman"/>
          <w:sz w:val="22"/>
          <w:szCs w:val="22"/>
          <w:lang w:val="en-US"/>
        </w:rPr>
        <w:t xml:space="preserve"> and the valence band edge remains below the O₂/H₂O potential. In other words,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maintains thermodynamic feasibility for overall water splitting even at +6% strain. Thus, epitaxial strain can tune the band gap without destroying the desired redox alignment. Unlike chemical doping (which often introduces mid-gap states or shifts band edges unfavorably [</w:t>
      </w:r>
      <w:r w:rsidR="009A3CB1">
        <w:rPr>
          <w:rFonts w:ascii="Times New Roman" w:hAnsi="Times New Roman" w:cs="Times New Roman"/>
          <w:sz w:val="22"/>
          <w:szCs w:val="22"/>
          <w:lang w:val="en-US"/>
        </w:rPr>
        <w:t>15</w:t>
      </w:r>
      <w:r w:rsidRPr="007635E6">
        <w:rPr>
          <w:rFonts w:ascii="Times New Roman" w:hAnsi="Times New Roman" w:cs="Times New Roman"/>
          <w:sz w:val="22"/>
          <w:szCs w:val="22"/>
          <w:lang w:val="en-US"/>
        </w:rPr>
        <w:t xml:space="preserve">]) or alloying (which can create defect traps), strain is a </w:t>
      </w:r>
      <w:r w:rsidRPr="007635E6">
        <w:rPr>
          <w:rFonts w:ascii="Times New Roman" w:hAnsi="Times New Roman" w:cs="Times New Roman"/>
          <w:sz w:val="22"/>
          <w:szCs w:val="22"/>
          <w:lang w:val="en-US"/>
        </w:rPr>
        <w:lastRenderedPageBreak/>
        <w:t xml:space="preserve">“defect-free” tuning knob: it lowers </w:t>
      </w:r>
      <w:proofErr w:type="spellStart"/>
      <w:r w:rsidR="007635E6" w:rsidRPr="007635E6">
        <w:rPr>
          <w:rFonts w:ascii="Times New Roman" w:hAnsi="Times New Roman" w:cs="Times New Roman"/>
          <w:sz w:val="22"/>
          <w:szCs w:val="22"/>
          <w:lang w:val="en-US"/>
        </w:rPr>
        <w:t>Eg</w:t>
      </w:r>
      <w:proofErr w:type="spellEnd"/>
      <w:r w:rsidRPr="007635E6">
        <w:rPr>
          <w:rFonts w:ascii="Times New Roman" w:hAnsi="Times New Roman" w:cs="Times New Roman"/>
          <w:sz w:val="22"/>
          <w:szCs w:val="22"/>
          <w:lang w:val="en-US"/>
        </w:rPr>
        <w:t xml:space="preserve"> and improves carrier transport while preserving the intrinsic band-edge positions necessary for water splitting.</w:t>
      </w:r>
    </w:p>
    <w:p w14:paraId="32F71686" w14:textId="5750F5BE" w:rsidR="00023432" w:rsidRPr="007635E6" w:rsidRDefault="00023432" w:rsidP="007635E6">
      <w:pPr>
        <w:pStyle w:val="Corpsdetexte"/>
        <w:spacing w:after="0" w:line="480" w:lineRule="auto"/>
        <w:jc w:val="both"/>
        <w:rPr>
          <w:rFonts w:ascii="Times New Roman" w:hAnsi="Times New Roman" w:cs="Times New Roman"/>
          <w:sz w:val="22"/>
          <w:szCs w:val="22"/>
        </w:rPr>
      </w:pPr>
      <w:r w:rsidRPr="007635E6">
        <w:rPr>
          <w:rFonts w:ascii="Times New Roman" w:hAnsi="Times New Roman" w:cs="Times New Roman"/>
          <w:noProof/>
          <w:sz w:val="22"/>
          <w:szCs w:val="22"/>
        </w:rPr>
        <w:drawing>
          <wp:inline distT="0" distB="0" distL="0" distR="0" wp14:anchorId="7BF6870B" wp14:editId="193A999C">
            <wp:extent cx="5448300" cy="41071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24" t="5997" r="2658" b="4207"/>
                    <a:stretch>
                      <a:fillRect/>
                    </a:stretch>
                  </pic:blipFill>
                  <pic:spPr bwMode="auto">
                    <a:xfrm>
                      <a:off x="0" y="0"/>
                      <a:ext cx="5448300" cy="4107180"/>
                    </a:xfrm>
                    <a:prstGeom prst="rect">
                      <a:avLst/>
                    </a:prstGeom>
                    <a:noFill/>
                    <a:ln>
                      <a:noFill/>
                    </a:ln>
                    <a:extLst>
                      <a:ext uri="{53640926-AAD7-44D8-BBD7-CCE9431645EC}">
                        <a14:shadowObscured xmlns:a14="http://schemas.microsoft.com/office/drawing/2010/main"/>
                      </a:ext>
                    </a:extLst>
                  </pic:spPr>
                </pic:pic>
              </a:graphicData>
            </a:graphic>
          </wp:inline>
        </w:drawing>
      </w:r>
    </w:p>
    <w:p w14:paraId="57482B2F" w14:textId="77777777" w:rsidR="00C94A30" w:rsidRPr="007635E6" w:rsidRDefault="00CD181D" w:rsidP="007635E6">
      <w:pPr>
        <w:pStyle w:val="Corpsdetexte"/>
        <w:spacing w:after="0" w:line="480" w:lineRule="auto"/>
        <w:jc w:val="both"/>
        <w:rPr>
          <w:rFonts w:ascii="Times New Roman" w:hAnsi="Times New Roman" w:cs="Times New Roman"/>
          <w:sz w:val="22"/>
          <w:szCs w:val="22"/>
          <w:lang w:val="en-US"/>
        </w:rPr>
      </w:pPr>
      <w:r w:rsidRPr="007635E6">
        <w:rPr>
          <w:rFonts w:ascii="Times New Roman" w:hAnsi="Times New Roman" w:cs="Times New Roman"/>
          <w:i/>
          <w:iCs/>
          <w:sz w:val="22"/>
          <w:szCs w:val="22"/>
          <w:lang w:val="en-US"/>
        </w:rPr>
        <w:t xml:space="preserve">Figure 8. Schematic band-edge positions of </w:t>
      </w:r>
      <w:proofErr w:type="spellStart"/>
      <w:r w:rsidRPr="007635E6">
        <w:rPr>
          <w:rFonts w:ascii="Times New Roman" w:hAnsi="Times New Roman" w:cs="Times New Roman"/>
          <w:i/>
          <w:iCs/>
          <w:sz w:val="22"/>
          <w:szCs w:val="22"/>
          <w:lang w:val="en-US"/>
        </w:rPr>
        <w:t>BaTiO</w:t>
      </w:r>
      <w:proofErr w:type="spellEnd"/>
      <w:r w:rsidRPr="007635E6">
        <w:rPr>
          <w:rFonts w:ascii="Times New Roman" w:hAnsi="Times New Roman" w:cs="Times New Roman"/>
          <w:i/>
          <w:iCs/>
          <w:sz w:val="22"/>
          <w:szCs w:val="22"/>
          <w:lang w:val="en-US"/>
        </w:rPr>
        <w:t>₃ under different strains, relative to water redox potentials. Strain reduces E₉ but keeps CB above H⁺/H₂ and VB below O₂/H₂O.</w:t>
      </w:r>
    </w:p>
    <w:p w14:paraId="06AD85F1" w14:textId="77777777" w:rsidR="00C94A30" w:rsidRPr="00D80D2B" w:rsidRDefault="00CD181D" w:rsidP="007635E6">
      <w:pPr>
        <w:pStyle w:val="Titre3"/>
        <w:spacing w:after="0" w:line="480" w:lineRule="auto"/>
        <w:jc w:val="both"/>
        <w:rPr>
          <w:rFonts w:ascii="Times New Roman" w:hAnsi="Times New Roman" w:cs="Times New Roman"/>
          <w:b/>
          <w:bCs/>
          <w:color w:val="auto"/>
          <w:sz w:val="22"/>
          <w:szCs w:val="22"/>
          <w:lang w:val="en-US"/>
        </w:rPr>
      </w:pPr>
      <w:bookmarkStart w:id="14" w:name="practical-implications"/>
      <w:bookmarkEnd w:id="13"/>
      <w:r w:rsidRPr="00D80D2B">
        <w:rPr>
          <w:rFonts w:ascii="Times New Roman" w:hAnsi="Times New Roman" w:cs="Times New Roman"/>
          <w:b/>
          <w:bCs/>
          <w:color w:val="auto"/>
          <w:sz w:val="22"/>
          <w:szCs w:val="22"/>
          <w:lang w:val="en-US"/>
        </w:rPr>
        <w:t>3.8 Practical implications</w:t>
      </w:r>
    </w:p>
    <w:bookmarkEnd w:id="6"/>
    <w:bookmarkEnd w:id="14"/>
    <w:p w14:paraId="617D48D7" w14:textId="4840125F" w:rsidR="001C0EAF" w:rsidRPr="007635E6"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Beyond photocatalysis, our results suggest broader opportunities for strain-engineered ferroelectric oxides. The ability to reversibly tune band gaps and polarizations via mechanical strain could enable adaptive </w:t>
      </w:r>
      <w:r w:rsidR="007635E6" w:rsidRPr="007635E6">
        <w:rPr>
          <w:rFonts w:ascii="Times New Roman" w:hAnsi="Times New Roman" w:cs="Times New Roman"/>
          <w:sz w:val="22"/>
          <w:szCs w:val="22"/>
          <w:lang w:val="en-US"/>
        </w:rPr>
        <w:t>photo detectors</w:t>
      </w:r>
      <w:r w:rsidRPr="007635E6">
        <w:rPr>
          <w:rFonts w:ascii="Times New Roman" w:hAnsi="Times New Roman" w:cs="Times New Roman"/>
          <w:sz w:val="22"/>
          <w:szCs w:val="22"/>
          <w:lang w:val="en-US"/>
        </w:rPr>
        <w:t xml:space="preserve">, ferroelectric photovoltaics, and varactors that switch their absorption spectra under applied stress. The concept of “strain-bandgap tunability” demonstrated here for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may extend to other ferroelectric perovskites (e.g. BiFeO₃, </w:t>
      </w:r>
      <w:proofErr w:type="spellStart"/>
      <w:r w:rsidRPr="007635E6">
        <w:rPr>
          <w:rFonts w:ascii="Times New Roman" w:hAnsi="Times New Roman" w:cs="Times New Roman"/>
          <w:sz w:val="22"/>
          <w:szCs w:val="22"/>
          <w:lang w:val="en-US"/>
        </w:rPr>
        <w:t>SrTiO</w:t>
      </w:r>
      <w:proofErr w:type="spellEnd"/>
      <w:r w:rsidRPr="007635E6">
        <w:rPr>
          <w:rFonts w:ascii="Times New Roman" w:hAnsi="Times New Roman" w:cs="Times New Roman"/>
          <w:sz w:val="22"/>
          <w:szCs w:val="22"/>
          <w:lang w:val="en-US"/>
        </w:rPr>
        <w:t>₃) for multifunctional optoelectronic devices.</w:t>
      </w:r>
    </w:p>
    <w:p w14:paraId="4D780CA6" w14:textId="77777777" w:rsidR="00C94A30" w:rsidRPr="00D80D2B" w:rsidRDefault="00CD181D" w:rsidP="007635E6">
      <w:pPr>
        <w:pStyle w:val="Titre2"/>
        <w:spacing w:after="0" w:line="480" w:lineRule="auto"/>
        <w:jc w:val="both"/>
        <w:rPr>
          <w:rFonts w:ascii="Times New Roman" w:hAnsi="Times New Roman" w:cs="Times New Roman"/>
          <w:b/>
          <w:bCs/>
          <w:color w:val="auto"/>
          <w:sz w:val="22"/>
          <w:szCs w:val="22"/>
          <w:lang w:val="en-US"/>
        </w:rPr>
      </w:pPr>
      <w:r w:rsidRPr="00D80D2B">
        <w:rPr>
          <w:rFonts w:ascii="Times New Roman" w:hAnsi="Times New Roman" w:cs="Times New Roman"/>
          <w:b/>
          <w:bCs/>
          <w:color w:val="auto"/>
          <w:sz w:val="22"/>
          <w:szCs w:val="22"/>
          <w:lang w:val="en-US"/>
        </w:rPr>
        <w:lastRenderedPageBreak/>
        <w:t>4. Conclusion</w:t>
      </w:r>
    </w:p>
    <w:p w14:paraId="700B6302" w14:textId="77777777" w:rsidR="001C0EAF" w:rsidRDefault="001C0EAF" w:rsidP="007635E6">
      <w:pPr>
        <w:pStyle w:val="FirstParagraph"/>
        <w:spacing w:line="480" w:lineRule="auto"/>
        <w:jc w:val="both"/>
        <w:rPr>
          <w:rFonts w:ascii="Times New Roman" w:hAnsi="Times New Roman" w:cs="Times New Roman"/>
          <w:sz w:val="22"/>
          <w:szCs w:val="22"/>
          <w:lang w:val="en-US"/>
        </w:rPr>
      </w:pPr>
      <w:r w:rsidRPr="007635E6">
        <w:rPr>
          <w:rFonts w:ascii="Times New Roman" w:hAnsi="Times New Roman" w:cs="Times New Roman"/>
          <w:sz w:val="22"/>
          <w:szCs w:val="22"/>
          <w:lang w:val="en-US"/>
        </w:rPr>
        <w:t xml:space="preserve">In summary, epitaxial biaxial strain is shown to be a powerful and clean strategy for optimizing the photocatalytic properties of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 Our DFT+U study demonstrates that moderate tensile strain (up to +6%) reduces the band gap to ~2.06 eV, moving the absorption into the visible-light range while retaining favorable band-edge alignment for water redox reactions. At the same time, strain dramatically enhances hole mobility by reducing the effective mass, overcoming a common bottleneck of oxide photocatalysts. Unlike chemical doping, this approach preserves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 xml:space="preserve">₃’s intrinsic ferroelectric polarization and chemical stability, ensuring both performance and durability. These findings establish strained </w:t>
      </w:r>
      <w:proofErr w:type="spellStart"/>
      <w:r w:rsidRPr="007635E6">
        <w:rPr>
          <w:rFonts w:ascii="Times New Roman" w:hAnsi="Times New Roman" w:cs="Times New Roman"/>
          <w:sz w:val="22"/>
          <w:szCs w:val="22"/>
          <w:lang w:val="en-US"/>
        </w:rPr>
        <w:t>BaTiO</w:t>
      </w:r>
      <w:proofErr w:type="spellEnd"/>
      <w:r w:rsidRPr="007635E6">
        <w:rPr>
          <w:rFonts w:ascii="Times New Roman" w:hAnsi="Times New Roman" w:cs="Times New Roman"/>
          <w:sz w:val="22"/>
          <w:szCs w:val="22"/>
          <w:lang w:val="en-US"/>
        </w:rPr>
        <w:t>₃ as a robust, defect-free platform for visible-light-driven water splitting and motivate future experimental validation in epitaxial thin films and heterostructures.</w:t>
      </w:r>
    </w:p>
    <w:p w14:paraId="095A282B" w14:textId="77777777" w:rsidR="00D80D2B" w:rsidRPr="00D80D2B" w:rsidRDefault="00D80D2B" w:rsidP="00D80D2B">
      <w:pPr>
        <w:spacing w:after="0" w:line="480" w:lineRule="auto"/>
        <w:jc w:val="both"/>
        <w:rPr>
          <w:rFonts w:ascii="Times New Roman" w:eastAsia="Times New Roman" w:hAnsi="Times New Roman" w:cs="Times New Roman"/>
          <w:b/>
          <w:bCs/>
          <w:lang w:val="en-US"/>
        </w:rPr>
      </w:pPr>
      <w:proofErr w:type="spellStart"/>
      <w:r w:rsidRPr="00D80D2B">
        <w:rPr>
          <w:rFonts w:ascii="Times New Roman" w:eastAsia="Times New Roman" w:hAnsi="Times New Roman" w:cs="Times New Roman"/>
          <w:b/>
          <w:bCs/>
          <w:lang w:val="en-US"/>
        </w:rPr>
        <w:t>CRediT</w:t>
      </w:r>
      <w:proofErr w:type="spellEnd"/>
      <w:r w:rsidRPr="00D80D2B">
        <w:rPr>
          <w:rFonts w:ascii="Times New Roman" w:eastAsia="Times New Roman" w:hAnsi="Times New Roman" w:cs="Times New Roman"/>
          <w:b/>
          <w:bCs/>
          <w:lang w:val="en-US"/>
        </w:rPr>
        <w:t xml:space="preserve"> authorship contribution statement </w:t>
      </w:r>
    </w:p>
    <w:p w14:paraId="62C39E42" w14:textId="77777777" w:rsidR="00D80D2B" w:rsidRPr="00D80D2B" w:rsidRDefault="00D80D2B" w:rsidP="00D80D2B">
      <w:pPr>
        <w:spacing w:after="0" w:line="480" w:lineRule="auto"/>
        <w:jc w:val="both"/>
        <w:rPr>
          <w:rFonts w:ascii="Times New Roman" w:eastAsia="Times New Roman" w:hAnsi="Times New Roman" w:cs="Times New Roman"/>
          <w:bdr w:val="none" w:sz="0" w:space="0" w:color="auto" w:frame="1"/>
          <w:shd w:val="clear" w:color="auto" w:fill="FFFFFF"/>
          <w:lang w:val="en-US" w:eastAsia="fr-FR"/>
        </w:rPr>
      </w:pPr>
      <w:r w:rsidRPr="00D80D2B">
        <w:rPr>
          <w:rFonts w:ascii="Times New Roman" w:eastAsia="Times New Roman" w:hAnsi="Times New Roman" w:cs="Times New Roman"/>
          <w:b/>
          <w:bCs/>
          <w:lang w:val="en-US"/>
        </w:rPr>
        <w:t xml:space="preserve">S. </w:t>
      </w:r>
      <w:proofErr w:type="spellStart"/>
      <w:r w:rsidRPr="00D80D2B">
        <w:rPr>
          <w:rFonts w:ascii="Times New Roman" w:eastAsia="Times New Roman" w:hAnsi="Times New Roman" w:cs="Times New Roman"/>
          <w:b/>
          <w:bCs/>
          <w:lang w:val="en-US"/>
        </w:rPr>
        <w:t>Tenibar</w:t>
      </w:r>
      <w:proofErr w:type="spellEnd"/>
      <w:r w:rsidRPr="00D80D2B">
        <w:rPr>
          <w:rFonts w:ascii="Times New Roman" w:eastAsia="Times New Roman" w:hAnsi="Times New Roman" w:cs="Times New Roman"/>
          <w:b/>
          <w:bCs/>
          <w:lang w:val="en-US"/>
        </w:rPr>
        <w:t xml:space="preserve">: </w:t>
      </w:r>
      <w:r w:rsidRPr="00D80D2B">
        <w:rPr>
          <w:rFonts w:ascii="Times New Roman" w:eastAsia="Times New Roman" w:hAnsi="Times New Roman" w:cs="Times New Roman"/>
          <w:bCs/>
          <w:bdr w:val="none" w:sz="0" w:space="0" w:color="auto" w:frame="1"/>
          <w:shd w:val="clear" w:color="auto" w:fill="FFFFFF"/>
          <w:lang w:val="en-US" w:eastAsia="fr-FR"/>
        </w:rPr>
        <w:t xml:space="preserve">Quantum Espresso </w:t>
      </w:r>
      <w:r w:rsidRPr="00D80D2B">
        <w:rPr>
          <w:rFonts w:ascii="Times New Roman" w:eastAsia="Times New Roman" w:hAnsi="Times New Roman" w:cs="Times New Roman"/>
          <w:bdr w:val="none" w:sz="0" w:space="0" w:color="auto" w:frame="1"/>
          <w:shd w:val="clear" w:color="auto" w:fill="FFFFFF"/>
          <w:lang w:val="en-US" w:eastAsia="fr-FR"/>
        </w:rPr>
        <w:t>study, review &amp; editing,</w:t>
      </w:r>
      <w:r w:rsidRPr="00D80D2B">
        <w:rPr>
          <w:rFonts w:ascii="Times New Roman" w:eastAsia="Times New Roman" w:hAnsi="Times New Roman" w:cs="Times New Roman"/>
          <w:b/>
          <w:bCs/>
          <w:lang w:val="en-US"/>
        </w:rPr>
        <w:t xml:space="preserve"> I.</w:t>
      </w:r>
      <w:r w:rsidRPr="00D80D2B">
        <w:rPr>
          <w:rFonts w:ascii="Times New Roman" w:eastAsia="Times New Roman" w:hAnsi="Times New Roman" w:cs="Times New Roman"/>
          <w:b/>
          <w:bdr w:val="none" w:sz="0" w:space="0" w:color="auto" w:frame="1"/>
          <w:shd w:val="clear" w:color="auto" w:fill="FFFFFF"/>
          <w:lang w:val="en-US" w:eastAsia="fr-FR"/>
        </w:rPr>
        <w:t xml:space="preserve"> Mallek-Zouari</w:t>
      </w:r>
      <w:r w:rsidRPr="00D80D2B">
        <w:rPr>
          <w:rFonts w:ascii="Times New Roman" w:eastAsia="Times New Roman" w:hAnsi="Times New Roman" w:cs="Times New Roman"/>
          <w:bdr w:val="none" w:sz="0" w:space="0" w:color="auto" w:frame="1"/>
          <w:shd w:val="clear" w:color="auto" w:fill="FFFFFF"/>
          <w:lang w:val="en-US" w:eastAsia="fr-FR"/>
        </w:rPr>
        <w:t>: Conceptualization, analysis, and writing original draft.</w:t>
      </w:r>
      <w:r w:rsidRPr="00D80D2B">
        <w:rPr>
          <w:rFonts w:ascii="Times New Roman" w:hAnsi="Times New Roman" w:cs="Times New Roman"/>
          <w:lang w:val="en-US"/>
        </w:rPr>
        <w:t xml:space="preserve"> </w:t>
      </w:r>
      <w:r w:rsidRPr="00D80D2B">
        <w:rPr>
          <w:rFonts w:ascii="Times New Roman" w:eastAsia="Times New Roman" w:hAnsi="Times New Roman" w:cs="Times New Roman"/>
          <w:b/>
          <w:bCs/>
          <w:lang w:val="en-US"/>
        </w:rPr>
        <w:t>T. El-Achari</w:t>
      </w:r>
      <w:r w:rsidRPr="00D80D2B">
        <w:rPr>
          <w:rFonts w:ascii="Times New Roman" w:eastAsia="Times New Roman" w:hAnsi="Times New Roman" w:cs="Times New Roman"/>
          <w:bdr w:val="none" w:sz="0" w:space="0" w:color="auto" w:frame="1"/>
          <w:shd w:val="clear" w:color="auto" w:fill="FFFFFF"/>
          <w:lang w:val="en-US" w:eastAsia="fr-FR"/>
        </w:rPr>
        <w:t xml:space="preserve">: </w:t>
      </w:r>
      <w:r w:rsidRPr="00D80D2B">
        <w:rPr>
          <w:rFonts w:ascii="Times New Roman" w:hAnsi="Times New Roman" w:cs="Times New Roman"/>
          <w:lang w:val="en-US"/>
        </w:rPr>
        <w:t>Provided scientific support, answered theoretical and technical questions, and assisted in interpreting simulation results.</w:t>
      </w:r>
      <w:r w:rsidRPr="00D80D2B">
        <w:rPr>
          <w:rFonts w:ascii="Times New Roman" w:eastAsia="Times New Roman" w:hAnsi="Times New Roman" w:cs="Times New Roman"/>
          <w:b/>
          <w:bCs/>
          <w:lang w:val="en-US"/>
        </w:rPr>
        <w:t xml:space="preserve"> O. </w:t>
      </w:r>
      <w:proofErr w:type="spellStart"/>
      <w:r w:rsidRPr="00D80D2B">
        <w:rPr>
          <w:rFonts w:ascii="Times New Roman" w:eastAsia="Times New Roman" w:hAnsi="Times New Roman" w:cs="Times New Roman"/>
          <w:b/>
          <w:bCs/>
          <w:lang w:val="en-US"/>
        </w:rPr>
        <w:t>Mounkachi</w:t>
      </w:r>
      <w:proofErr w:type="spellEnd"/>
      <w:r w:rsidRPr="00D80D2B">
        <w:rPr>
          <w:rFonts w:ascii="Times New Roman" w:eastAsia="Times New Roman" w:hAnsi="Times New Roman" w:cs="Times New Roman"/>
          <w:lang w:val="en-US"/>
        </w:rPr>
        <w:t xml:space="preserve">: </w:t>
      </w:r>
      <w:r w:rsidRPr="00D80D2B">
        <w:rPr>
          <w:rFonts w:ascii="Times New Roman" w:eastAsia="Times New Roman" w:hAnsi="Times New Roman" w:cs="Times New Roman"/>
          <w:bdr w:val="none" w:sz="0" w:space="0" w:color="auto" w:frame="1"/>
          <w:shd w:val="clear" w:color="auto" w:fill="FFFFFF"/>
          <w:lang w:val="en-US" w:eastAsia="fr-FR"/>
        </w:rPr>
        <w:t xml:space="preserve">discussion of the results and supervision. </w:t>
      </w:r>
    </w:p>
    <w:p w14:paraId="059B435D" w14:textId="77777777" w:rsidR="00D80D2B" w:rsidRPr="00D80D2B" w:rsidRDefault="00D80D2B" w:rsidP="00D80D2B">
      <w:pPr>
        <w:spacing w:after="0" w:line="480" w:lineRule="auto"/>
        <w:jc w:val="both"/>
        <w:rPr>
          <w:rFonts w:ascii="Times New Roman" w:eastAsia="Times New Roman" w:hAnsi="Times New Roman" w:cs="Times New Roman"/>
          <w:b/>
          <w:bCs/>
          <w:lang w:val="en-US"/>
        </w:rPr>
      </w:pPr>
      <w:r w:rsidRPr="00D80D2B">
        <w:rPr>
          <w:rFonts w:ascii="Times New Roman" w:eastAsia="Times New Roman" w:hAnsi="Times New Roman" w:cs="Times New Roman"/>
          <w:b/>
          <w:bCs/>
          <w:lang w:val="en-US"/>
        </w:rPr>
        <w:t>Declaration of Competing Interest</w:t>
      </w:r>
    </w:p>
    <w:p w14:paraId="30740427" w14:textId="77777777" w:rsidR="00D80D2B" w:rsidRPr="00D80D2B" w:rsidRDefault="00D80D2B" w:rsidP="00D80D2B">
      <w:pPr>
        <w:spacing w:after="0" w:line="480" w:lineRule="auto"/>
        <w:jc w:val="both"/>
        <w:rPr>
          <w:rFonts w:ascii="Times New Roman" w:eastAsia="Times New Roman" w:hAnsi="Times New Roman" w:cs="Times New Roman"/>
          <w:lang w:val="en-US"/>
        </w:rPr>
      </w:pPr>
      <w:r w:rsidRPr="00D80D2B">
        <w:rPr>
          <w:rFonts w:ascii="Times New Roman" w:eastAsia="Times New Roman" w:hAnsi="Times New Roman" w:cs="Times New Roman"/>
          <w:lang w:val="en-US"/>
        </w:rPr>
        <w:t>The authors declare that they have no known competing financial interests or personal relationships that could have appeared to influence the work reported in this paper.</w:t>
      </w:r>
    </w:p>
    <w:p w14:paraId="6DD01CF0" w14:textId="77777777" w:rsidR="00D80D2B" w:rsidRPr="00D80D2B" w:rsidRDefault="00D80D2B" w:rsidP="00D80D2B">
      <w:pPr>
        <w:spacing w:after="0" w:line="480" w:lineRule="auto"/>
        <w:jc w:val="both"/>
        <w:rPr>
          <w:rFonts w:ascii="Times New Roman" w:eastAsia="Times New Roman" w:hAnsi="Times New Roman" w:cs="Times New Roman"/>
          <w:b/>
          <w:bCs/>
          <w:lang w:val="fr-FR"/>
        </w:rPr>
      </w:pPr>
      <w:proofErr w:type="spellStart"/>
      <w:r w:rsidRPr="00D80D2B">
        <w:rPr>
          <w:rFonts w:ascii="Times New Roman" w:eastAsia="Times New Roman" w:hAnsi="Times New Roman" w:cs="Times New Roman"/>
          <w:b/>
          <w:bCs/>
          <w:lang w:val="fr-FR"/>
        </w:rPr>
        <w:t>Acknowledgments</w:t>
      </w:r>
      <w:proofErr w:type="spellEnd"/>
      <w:r w:rsidRPr="00D80D2B">
        <w:rPr>
          <w:rFonts w:ascii="Times New Roman" w:eastAsia="Times New Roman" w:hAnsi="Times New Roman" w:cs="Times New Roman"/>
          <w:b/>
          <w:bCs/>
          <w:lang w:val="fr-FR"/>
        </w:rPr>
        <w:t xml:space="preserve"> </w:t>
      </w:r>
    </w:p>
    <w:p w14:paraId="63F31C0C" w14:textId="77777777" w:rsidR="00D80D2B" w:rsidRPr="00D80D2B" w:rsidRDefault="00D80D2B" w:rsidP="00D80D2B">
      <w:pPr>
        <w:spacing w:after="0" w:line="480" w:lineRule="auto"/>
        <w:jc w:val="both"/>
        <w:rPr>
          <w:rFonts w:ascii="Times New Roman" w:hAnsi="Times New Roman" w:cs="Times New Roman"/>
          <w:b/>
          <w:bCs/>
          <w:lang w:val="fr-FR"/>
        </w:rPr>
      </w:pPr>
      <w:r w:rsidRPr="00D80D2B">
        <w:rPr>
          <w:rFonts w:ascii="Times New Roman" w:eastAsia="Times New Roman" w:hAnsi="Times New Roman" w:cs="Times New Roman"/>
          <w:lang w:val="fr-FR"/>
        </w:rPr>
        <w:t xml:space="preserve">This </w:t>
      </w:r>
      <w:proofErr w:type="spellStart"/>
      <w:r w:rsidRPr="00D80D2B">
        <w:rPr>
          <w:rFonts w:ascii="Times New Roman" w:eastAsia="Times New Roman" w:hAnsi="Times New Roman" w:cs="Times New Roman"/>
          <w:lang w:val="fr-FR"/>
        </w:rPr>
        <w:t>work</w:t>
      </w:r>
      <w:proofErr w:type="spellEnd"/>
      <w:r w:rsidRPr="00D80D2B">
        <w:rPr>
          <w:rFonts w:ascii="Times New Roman" w:eastAsia="Times New Roman" w:hAnsi="Times New Roman" w:cs="Times New Roman"/>
          <w:lang w:val="fr-FR"/>
        </w:rPr>
        <w:t xml:space="preserve"> </w:t>
      </w:r>
      <w:proofErr w:type="spellStart"/>
      <w:r w:rsidRPr="00D80D2B">
        <w:rPr>
          <w:rFonts w:ascii="Times New Roman" w:eastAsia="Times New Roman" w:hAnsi="Times New Roman" w:cs="Times New Roman"/>
          <w:lang w:val="fr-FR"/>
        </w:rPr>
        <w:t>was</w:t>
      </w:r>
      <w:proofErr w:type="spellEnd"/>
      <w:r w:rsidRPr="00D80D2B">
        <w:rPr>
          <w:rFonts w:ascii="Times New Roman" w:eastAsia="Times New Roman" w:hAnsi="Times New Roman" w:cs="Times New Roman"/>
          <w:lang w:val="fr-FR"/>
        </w:rPr>
        <w:t xml:space="preserve"> </w:t>
      </w:r>
      <w:proofErr w:type="spellStart"/>
      <w:r w:rsidRPr="00D80D2B">
        <w:rPr>
          <w:rFonts w:ascii="Times New Roman" w:eastAsia="Times New Roman" w:hAnsi="Times New Roman" w:cs="Times New Roman"/>
          <w:lang w:val="fr-FR"/>
        </w:rPr>
        <w:t>supported</w:t>
      </w:r>
      <w:proofErr w:type="spellEnd"/>
      <w:r w:rsidRPr="00D80D2B">
        <w:rPr>
          <w:rFonts w:ascii="Times New Roman" w:eastAsia="Times New Roman" w:hAnsi="Times New Roman" w:cs="Times New Roman"/>
          <w:lang w:val="fr-FR"/>
        </w:rPr>
        <w:t xml:space="preserve"> by the « Ministère de l’Enseignement Supérieur et de la Recherche Scientifique », Laboratoire LR99ES17 </w:t>
      </w:r>
      <w:proofErr w:type="spellStart"/>
      <w:r w:rsidRPr="00D80D2B">
        <w:rPr>
          <w:rFonts w:ascii="Times New Roman" w:eastAsia="Times New Roman" w:hAnsi="Times New Roman" w:cs="Times New Roman"/>
          <w:lang w:val="fr-FR"/>
        </w:rPr>
        <w:t>projects</w:t>
      </w:r>
      <w:proofErr w:type="spellEnd"/>
      <w:r w:rsidRPr="00D80D2B">
        <w:rPr>
          <w:rFonts w:ascii="Times New Roman" w:eastAsia="Times New Roman" w:hAnsi="Times New Roman" w:cs="Times New Roman"/>
          <w:lang w:val="fr-FR"/>
        </w:rPr>
        <w:t xml:space="preserve">. </w:t>
      </w:r>
    </w:p>
    <w:p w14:paraId="758680F9" w14:textId="77777777" w:rsidR="00D80D2B" w:rsidRPr="00D80D2B" w:rsidRDefault="00D80D2B" w:rsidP="00D80D2B">
      <w:pPr>
        <w:spacing w:after="0" w:line="480" w:lineRule="auto"/>
        <w:jc w:val="both"/>
        <w:rPr>
          <w:rFonts w:ascii="Times New Roman" w:eastAsia="Times New Roman" w:hAnsi="Times New Roman" w:cs="Times New Roman"/>
          <w:b/>
          <w:bCs/>
          <w:lang w:val="en-US"/>
        </w:rPr>
      </w:pPr>
      <w:r w:rsidRPr="00D80D2B">
        <w:rPr>
          <w:rFonts w:ascii="Times New Roman" w:eastAsia="Times New Roman" w:hAnsi="Times New Roman" w:cs="Times New Roman"/>
          <w:b/>
          <w:bCs/>
          <w:lang w:val="en-US"/>
        </w:rPr>
        <w:t xml:space="preserve">Data Availability </w:t>
      </w:r>
    </w:p>
    <w:p w14:paraId="440EC293" w14:textId="77777777" w:rsidR="00D80D2B" w:rsidRPr="00D80D2B" w:rsidRDefault="00D80D2B" w:rsidP="00D80D2B">
      <w:pPr>
        <w:spacing w:after="0" w:line="480" w:lineRule="auto"/>
        <w:jc w:val="both"/>
        <w:rPr>
          <w:rFonts w:ascii="Times New Roman" w:hAnsi="Times New Roman" w:cs="Times New Roman"/>
          <w:b/>
          <w:bCs/>
          <w:lang w:val="en-US"/>
        </w:rPr>
      </w:pPr>
      <w:r w:rsidRPr="00D80D2B">
        <w:rPr>
          <w:rFonts w:ascii="Times New Roman" w:eastAsia="Times New Roman" w:hAnsi="Times New Roman" w:cs="Times New Roman"/>
          <w:lang w:val="en-US"/>
        </w:rPr>
        <w:t>The datasets used and/or analyzed during the current study are available from the corresponding author upon reasonable request.</w:t>
      </w:r>
    </w:p>
    <w:p w14:paraId="52F7D95A" w14:textId="77777777" w:rsidR="00D80D2B" w:rsidRPr="00D80D2B" w:rsidRDefault="00D80D2B" w:rsidP="00D80D2B">
      <w:pPr>
        <w:pStyle w:val="Corpsdetexte"/>
        <w:rPr>
          <w:lang w:val="en-US"/>
        </w:rPr>
      </w:pPr>
    </w:p>
    <w:p w14:paraId="7946DDB2" w14:textId="7BE48C76" w:rsidR="00C94A30" w:rsidRPr="007635E6" w:rsidRDefault="00CD181D" w:rsidP="007635E6">
      <w:pPr>
        <w:pStyle w:val="Titre2"/>
        <w:spacing w:after="0" w:line="480" w:lineRule="auto"/>
        <w:jc w:val="both"/>
        <w:rPr>
          <w:rFonts w:ascii="Times New Roman" w:hAnsi="Times New Roman" w:cs="Times New Roman"/>
          <w:sz w:val="22"/>
          <w:szCs w:val="22"/>
        </w:rPr>
      </w:pPr>
      <w:r w:rsidRPr="007635E6">
        <w:rPr>
          <w:rFonts w:ascii="Times New Roman" w:hAnsi="Times New Roman" w:cs="Times New Roman"/>
          <w:sz w:val="22"/>
          <w:szCs w:val="22"/>
        </w:rPr>
        <w:t>Références</w:t>
      </w:r>
    </w:p>
    <w:p w14:paraId="5114C1D6" w14:textId="77777777" w:rsidR="009A3CB1" w:rsidRDefault="009A3CB1" w:rsidP="009A3CB1">
      <w:pPr>
        <w:spacing w:after="0" w:line="480" w:lineRule="auto"/>
        <w:jc w:val="both"/>
        <w:rPr>
          <w:rFonts w:ascii="Times New Roman" w:hAnsi="Times New Roman" w:cs="Times New Roman"/>
          <w:color w:val="222222"/>
          <w:sz w:val="22"/>
          <w:szCs w:val="22"/>
          <w:shd w:val="clear" w:color="auto" w:fill="FFFFFF"/>
          <w:lang w:val="en-US"/>
        </w:rPr>
      </w:pPr>
      <w:bookmarkStart w:id="15" w:name="citations"/>
      <w:bookmarkEnd w:id="1"/>
      <w:bookmarkEnd w:id="2"/>
      <w:bookmarkEnd w:id="15"/>
      <w:r w:rsidRPr="00AA6C1A">
        <w:rPr>
          <w:rFonts w:ascii="Times New Roman" w:hAnsi="Times New Roman" w:cs="Times New Roman"/>
          <w:color w:val="222222"/>
          <w:sz w:val="22"/>
          <w:szCs w:val="22"/>
          <w:shd w:val="clear" w:color="auto" w:fill="FFFFFF"/>
          <w:lang w:val="en-US"/>
        </w:rPr>
        <w:t xml:space="preserve">[1] C. Acar, I. </w:t>
      </w:r>
      <w:proofErr w:type="spellStart"/>
      <w:r w:rsidRPr="00AA6C1A">
        <w:rPr>
          <w:rFonts w:ascii="Times New Roman" w:hAnsi="Times New Roman" w:cs="Times New Roman"/>
          <w:color w:val="222222"/>
          <w:sz w:val="22"/>
          <w:szCs w:val="22"/>
          <w:shd w:val="clear" w:color="auto" w:fill="FFFFFF"/>
          <w:lang w:val="en-US"/>
        </w:rPr>
        <w:t>Dincer</w:t>
      </w:r>
      <w:proofErr w:type="spellEnd"/>
      <w:r w:rsidRPr="00AA6C1A">
        <w:rPr>
          <w:rFonts w:ascii="Times New Roman" w:hAnsi="Times New Roman" w:cs="Times New Roman"/>
          <w:color w:val="222222"/>
          <w:sz w:val="22"/>
          <w:szCs w:val="22"/>
          <w:shd w:val="clear" w:color="auto" w:fill="FFFFFF"/>
          <w:lang w:val="en-US"/>
        </w:rPr>
        <w:t xml:space="preserve">, G. F. </w:t>
      </w:r>
      <w:proofErr w:type="spellStart"/>
      <w:r w:rsidRPr="00AA6C1A">
        <w:rPr>
          <w:rFonts w:ascii="Times New Roman" w:hAnsi="Times New Roman" w:cs="Times New Roman"/>
          <w:color w:val="222222"/>
          <w:sz w:val="22"/>
          <w:szCs w:val="22"/>
          <w:shd w:val="clear" w:color="auto" w:fill="FFFFFF"/>
          <w:lang w:val="en-US"/>
        </w:rPr>
        <w:t>Naterer</w:t>
      </w:r>
      <w:proofErr w:type="spellEnd"/>
      <w:r w:rsidRPr="00AA6C1A">
        <w:rPr>
          <w:rFonts w:ascii="Times New Roman" w:hAnsi="Times New Roman" w:cs="Times New Roman"/>
          <w:color w:val="222222"/>
          <w:sz w:val="22"/>
          <w:szCs w:val="22"/>
          <w:shd w:val="clear" w:color="auto" w:fill="FFFFFF"/>
          <w:lang w:val="en-US"/>
        </w:rPr>
        <w:t xml:space="preserve">, Review of photocatalytic water-splitting methods for sustainable hydrogen production, Int. J. Energy Res. 40 (2016) 1449-1473. </w:t>
      </w:r>
      <w:hyperlink r:id="rId15" w:tgtFrame="_new" w:history="1">
        <w:r>
          <w:rPr>
            <w:rStyle w:val="Lienhypertexte"/>
          </w:rPr>
          <w:t>https://doi.org/10.1002/er.3549</w:t>
        </w:r>
      </w:hyperlink>
      <w:r w:rsidRPr="007635E6">
        <w:rPr>
          <w:rFonts w:ascii="Times New Roman" w:hAnsi="Times New Roman" w:cs="Times New Roman"/>
          <w:sz w:val="22"/>
          <w:szCs w:val="22"/>
          <w:lang w:val="en-US"/>
        </w:rPr>
        <w:br/>
      </w:r>
      <w:r w:rsidRPr="00AA6C1A">
        <w:rPr>
          <w:rFonts w:ascii="Times New Roman" w:hAnsi="Times New Roman" w:cs="Times New Roman"/>
          <w:color w:val="222222"/>
          <w:sz w:val="22"/>
          <w:szCs w:val="22"/>
          <w:shd w:val="clear" w:color="auto" w:fill="FFFFFF"/>
          <w:lang w:val="en-US"/>
        </w:rPr>
        <w:t xml:space="preserve">[2] S.E. Hosseini, M.A. Wahid, Hydrogen from solar energy, a clean energy carrier from a sustainable source of energy, Int. J. Energy Res. 44 (2020) 4110-4131. </w:t>
      </w:r>
      <w:hyperlink r:id="rId16" w:tgtFrame="_new" w:history="1">
        <w:r>
          <w:rPr>
            <w:rStyle w:val="Lienhypertexte"/>
          </w:rPr>
          <w:t>https://doi.org/10.1002/er.4930</w:t>
        </w:r>
      </w:hyperlink>
      <w:r w:rsidRPr="007635E6">
        <w:rPr>
          <w:rFonts w:ascii="Times New Roman" w:hAnsi="Times New Roman" w:cs="Times New Roman"/>
          <w:sz w:val="22"/>
          <w:szCs w:val="22"/>
          <w:lang w:val="en-US"/>
        </w:rPr>
        <w:br/>
      </w:r>
      <w:r w:rsidRPr="00AA6C1A">
        <w:rPr>
          <w:rFonts w:ascii="Times New Roman" w:hAnsi="Times New Roman" w:cs="Times New Roman"/>
          <w:color w:val="222222"/>
          <w:sz w:val="22"/>
          <w:szCs w:val="22"/>
          <w:shd w:val="clear" w:color="auto" w:fill="FFFFFF"/>
          <w:lang w:val="en-US"/>
        </w:rPr>
        <w:t xml:space="preserve">[3] M. Mohsin, T. Ishaq, I.A. Bhatti, A. Jilani, A.A. </w:t>
      </w:r>
      <w:proofErr w:type="spellStart"/>
      <w:r w:rsidRPr="00AA6C1A">
        <w:rPr>
          <w:rFonts w:ascii="Times New Roman" w:hAnsi="Times New Roman" w:cs="Times New Roman"/>
          <w:color w:val="222222"/>
          <w:sz w:val="22"/>
          <w:szCs w:val="22"/>
          <w:shd w:val="clear" w:color="auto" w:fill="FFFFFF"/>
          <w:lang w:val="en-US"/>
        </w:rPr>
        <w:t>Melaibari</w:t>
      </w:r>
      <w:proofErr w:type="spellEnd"/>
      <w:r w:rsidRPr="00AA6C1A">
        <w:rPr>
          <w:rFonts w:ascii="Times New Roman" w:hAnsi="Times New Roman" w:cs="Times New Roman"/>
          <w:color w:val="222222"/>
          <w:sz w:val="22"/>
          <w:szCs w:val="22"/>
          <w:shd w:val="clear" w:color="auto" w:fill="FFFFFF"/>
          <w:lang w:val="en-US"/>
        </w:rPr>
        <w:t>, N.H. Abu-</w:t>
      </w:r>
      <w:proofErr w:type="spellStart"/>
      <w:r w:rsidRPr="00AA6C1A">
        <w:rPr>
          <w:rFonts w:ascii="Times New Roman" w:hAnsi="Times New Roman" w:cs="Times New Roman"/>
          <w:color w:val="222222"/>
          <w:sz w:val="22"/>
          <w:szCs w:val="22"/>
          <w:shd w:val="clear" w:color="auto" w:fill="FFFFFF"/>
          <w:lang w:val="en-US"/>
        </w:rPr>
        <w:t>Hamdeh</w:t>
      </w:r>
      <w:proofErr w:type="spellEnd"/>
      <w:r w:rsidRPr="00AA6C1A">
        <w:rPr>
          <w:rFonts w:ascii="Times New Roman" w:hAnsi="Times New Roman" w:cs="Times New Roman"/>
          <w:color w:val="222222"/>
          <w:sz w:val="22"/>
          <w:szCs w:val="22"/>
          <w:shd w:val="clear" w:color="auto" w:fill="FFFFFF"/>
          <w:lang w:val="en-US"/>
        </w:rPr>
        <w:t xml:space="preserve">, Semiconductor nanomaterial photocatalysts for water-splitting hydrogen </w:t>
      </w:r>
      <w:proofErr w:type="gramStart"/>
      <w:r w:rsidRPr="00AA6C1A">
        <w:rPr>
          <w:rFonts w:ascii="Times New Roman" w:hAnsi="Times New Roman" w:cs="Times New Roman"/>
          <w:color w:val="222222"/>
          <w:sz w:val="22"/>
          <w:szCs w:val="22"/>
          <w:shd w:val="clear" w:color="auto" w:fill="FFFFFF"/>
          <w:lang w:val="en-US"/>
        </w:rPr>
        <w:t>production:</w:t>
      </w:r>
      <w:proofErr w:type="gramEnd"/>
      <w:r w:rsidRPr="00AA6C1A">
        <w:rPr>
          <w:rFonts w:ascii="Times New Roman" w:hAnsi="Times New Roman" w:cs="Times New Roman"/>
          <w:color w:val="222222"/>
          <w:sz w:val="22"/>
          <w:szCs w:val="22"/>
          <w:shd w:val="clear" w:color="auto" w:fill="FFFFFF"/>
          <w:lang w:val="en-US"/>
        </w:rPr>
        <w:t xml:space="preserve"> the holy grail of converting solar energy to fuel, Nanomaterials 13 (2023) 546.</w:t>
      </w:r>
      <w:r>
        <w:t xml:space="preserve"> </w:t>
      </w:r>
      <w:hyperlink r:id="rId17" w:tgtFrame="_new" w:history="1">
        <w:r>
          <w:rPr>
            <w:rStyle w:val="Lienhypertexte"/>
          </w:rPr>
          <w:t>https://doi.org/10.3390/nano13030546</w:t>
        </w:r>
      </w:hyperlink>
      <w:r w:rsidRPr="007635E6">
        <w:rPr>
          <w:rFonts w:ascii="Times New Roman" w:hAnsi="Times New Roman" w:cs="Times New Roman"/>
          <w:sz w:val="22"/>
          <w:szCs w:val="22"/>
          <w:lang w:val="en-US"/>
        </w:rPr>
        <w:br/>
      </w:r>
      <w:r w:rsidRPr="00AA6C1A">
        <w:rPr>
          <w:rFonts w:ascii="Times New Roman" w:hAnsi="Times New Roman" w:cs="Times New Roman"/>
          <w:sz w:val="22"/>
          <w:szCs w:val="22"/>
          <w:lang w:val="en-US"/>
        </w:rPr>
        <w:t xml:space="preserve">[4] S.B. Rawal, S. Bera, D. Lee, D.J. Jang, W.I. Lee, Design of visible-light photocatalysts by coupling of narrow bandgap semiconductors and </w:t>
      </w:r>
      <w:proofErr w:type="spellStart"/>
      <w:r w:rsidRPr="00AA6C1A">
        <w:rPr>
          <w:rFonts w:ascii="Times New Roman" w:hAnsi="Times New Roman" w:cs="Times New Roman"/>
          <w:sz w:val="22"/>
          <w:szCs w:val="22"/>
          <w:lang w:val="en-US"/>
        </w:rPr>
        <w:t>TiO</w:t>
      </w:r>
      <w:proofErr w:type="spellEnd"/>
      <w:proofErr w:type="gramStart"/>
      <w:r w:rsidRPr="00AA6C1A">
        <w:rPr>
          <w:rFonts w:ascii="Times New Roman" w:hAnsi="Times New Roman" w:cs="Times New Roman"/>
          <w:sz w:val="22"/>
          <w:szCs w:val="22"/>
          <w:lang w:val="en-US"/>
        </w:rPr>
        <w:t>₂:</w:t>
      </w:r>
      <w:proofErr w:type="gramEnd"/>
      <w:r w:rsidRPr="00AA6C1A">
        <w:rPr>
          <w:rFonts w:ascii="Times New Roman" w:hAnsi="Times New Roman" w:cs="Times New Roman"/>
          <w:sz w:val="22"/>
          <w:szCs w:val="22"/>
          <w:lang w:val="en-US"/>
        </w:rPr>
        <w:t xml:space="preserve"> effect of their relative energy band positions on the photocatalytic efficiency, </w:t>
      </w:r>
      <w:proofErr w:type="spellStart"/>
      <w:r w:rsidRPr="00AA6C1A">
        <w:rPr>
          <w:rFonts w:ascii="Times New Roman" w:hAnsi="Times New Roman" w:cs="Times New Roman"/>
          <w:sz w:val="22"/>
          <w:szCs w:val="22"/>
          <w:lang w:val="en-US"/>
        </w:rPr>
        <w:t>Catal</w:t>
      </w:r>
      <w:proofErr w:type="spellEnd"/>
      <w:r w:rsidRPr="00AA6C1A">
        <w:rPr>
          <w:rFonts w:ascii="Times New Roman" w:hAnsi="Times New Roman" w:cs="Times New Roman"/>
          <w:sz w:val="22"/>
          <w:szCs w:val="22"/>
          <w:lang w:val="en-US"/>
        </w:rPr>
        <w:t xml:space="preserve">. Sci. Technol. 3 (2013) 1822-1830. </w:t>
      </w:r>
      <w:hyperlink r:id="rId18" w:tgtFrame="_new" w:history="1">
        <w:r>
          <w:rPr>
            <w:rStyle w:val="Lienhypertexte"/>
          </w:rPr>
          <w:t>https://doi.org/10.1039/C3CY00004D</w:t>
        </w:r>
      </w:hyperlink>
      <w:r w:rsidRPr="007635E6">
        <w:rPr>
          <w:rFonts w:ascii="Times New Roman" w:hAnsi="Times New Roman" w:cs="Times New Roman"/>
          <w:sz w:val="22"/>
          <w:szCs w:val="22"/>
          <w:lang w:val="en-US"/>
        </w:rPr>
        <w:br/>
      </w:r>
      <w:r w:rsidRPr="00AA6C1A">
        <w:rPr>
          <w:rFonts w:ascii="Times New Roman" w:hAnsi="Times New Roman" w:cs="Times New Roman"/>
          <w:color w:val="222222"/>
          <w:sz w:val="22"/>
          <w:szCs w:val="22"/>
          <w:shd w:val="clear" w:color="auto" w:fill="FFFFFF"/>
          <w:lang w:val="en-US"/>
        </w:rPr>
        <w:t xml:space="preserve">[5] R.B. Marcelino, C.C. Amorim, Towards visible-light photocatalysis for environmental </w:t>
      </w:r>
      <w:proofErr w:type="gramStart"/>
      <w:r w:rsidRPr="00AA6C1A">
        <w:rPr>
          <w:rFonts w:ascii="Times New Roman" w:hAnsi="Times New Roman" w:cs="Times New Roman"/>
          <w:color w:val="222222"/>
          <w:sz w:val="22"/>
          <w:szCs w:val="22"/>
          <w:shd w:val="clear" w:color="auto" w:fill="FFFFFF"/>
          <w:lang w:val="en-US"/>
        </w:rPr>
        <w:t>applications:</w:t>
      </w:r>
      <w:proofErr w:type="gramEnd"/>
      <w:r w:rsidRPr="00AA6C1A">
        <w:rPr>
          <w:rFonts w:ascii="Times New Roman" w:hAnsi="Times New Roman" w:cs="Times New Roman"/>
          <w:color w:val="222222"/>
          <w:sz w:val="22"/>
          <w:szCs w:val="22"/>
          <w:shd w:val="clear" w:color="auto" w:fill="FFFFFF"/>
          <w:lang w:val="en-US"/>
        </w:rPr>
        <w:t xml:space="preserve"> band-gap engineering versus photons absorption—a review, Environ. Sci. </w:t>
      </w:r>
      <w:proofErr w:type="spellStart"/>
      <w:r w:rsidRPr="00AA6C1A">
        <w:rPr>
          <w:rFonts w:ascii="Times New Roman" w:hAnsi="Times New Roman" w:cs="Times New Roman"/>
          <w:color w:val="222222"/>
          <w:sz w:val="22"/>
          <w:szCs w:val="22"/>
          <w:shd w:val="clear" w:color="auto" w:fill="FFFFFF"/>
          <w:lang w:val="en-US"/>
        </w:rPr>
        <w:t>Pollut</w:t>
      </w:r>
      <w:proofErr w:type="spellEnd"/>
      <w:r w:rsidRPr="00AA6C1A">
        <w:rPr>
          <w:rFonts w:ascii="Times New Roman" w:hAnsi="Times New Roman" w:cs="Times New Roman"/>
          <w:color w:val="222222"/>
          <w:sz w:val="22"/>
          <w:szCs w:val="22"/>
          <w:shd w:val="clear" w:color="auto" w:fill="FFFFFF"/>
          <w:lang w:val="en-US"/>
        </w:rPr>
        <w:t>. Res. 26 (2019) 4155-4170</w:t>
      </w:r>
      <w:r>
        <w:t xml:space="preserve">. </w:t>
      </w:r>
      <w:hyperlink r:id="rId19" w:tgtFrame="_new" w:history="1">
        <w:r>
          <w:rPr>
            <w:rStyle w:val="Lienhypertexte"/>
          </w:rPr>
          <w:t>https://doi.org/10.1007/s11356-018-3117-5</w:t>
        </w:r>
      </w:hyperlink>
      <w:r w:rsidRPr="007635E6">
        <w:rPr>
          <w:rFonts w:ascii="Times New Roman" w:hAnsi="Times New Roman" w:cs="Times New Roman"/>
          <w:sz w:val="22"/>
          <w:szCs w:val="22"/>
          <w:lang w:val="en-US"/>
        </w:rPr>
        <w:br/>
      </w:r>
      <w:r w:rsidRPr="00AA6C1A">
        <w:rPr>
          <w:rFonts w:ascii="Times New Roman" w:hAnsi="Times New Roman" w:cs="Times New Roman"/>
          <w:color w:val="222222"/>
          <w:sz w:val="22"/>
          <w:szCs w:val="22"/>
          <w:shd w:val="clear" w:color="auto" w:fill="FFFFFF"/>
          <w:lang w:val="en-US"/>
        </w:rPr>
        <w:t>[6] P. Zhang, T. Wang, X. Chang, J. Gong, Effective charge carrier utilization in photocatalytic conversions, Acc. Chem. Res. 49 (2016) 911-921.</w:t>
      </w:r>
      <w:r>
        <w:t xml:space="preserve"> </w:t>
      </w:r>
      <w:hyperlink r:id="rId20" w:tgtFrame="_new" w:history="1">
        <w:r>
          <w:rPr>
            <w:rStyle w:val="Lienhypertexte"/>
          </w:rPr>
          <w:t>https://doi.org/10.1021/acs.accounts.6b00036</w:t>
        </w:r>
      </w:hyperlink>
    </w:p>
    <w:p w14:paraId="245D1DA3" w14:textId="77777777" w:rsidR="009A3CB1" w:rsidRDefault="009A3CB1" w:rsidP="009A3CB1">
      <w:pPr>
        <w:spacing w:after="0" w:line="480" w:lineRule="auto"/>
        <w:jc w:val="both"/>
        <w:rPr>
          <w:rFonts w:ascii="Times New Roman" w:hAnsi="Times New Roman" w:cs="Times New Roman"/>
          <w:sz w:val="22"/>
          <w:szCs w:val="22"/>
          <w:lang w:val="fr-FR"/>
        </w:rPr>
      </w:pPr>
      <w:r w:rsidRPr="00321401">
        <w:rPr>
          <w:rFonts w:ascii="Times New Roman" w:hAnsi="Times New Roman" w:cs="Times New Roman"/>
          <w:color w:val="222222"/>
          <w:sz w:val="22"/>
          <w:szCs w:val="22"/>
          <w:shd w:val="clear" w:color="auto" w:fill="FFFFFF"/>
          <w:lang w:val="en-US"/>
        </w:rPr>
        <w:t xml:space="preserve">[7] E.A. Abdullah, Band edge positions as a key parameter to a systematic design of heterogeneous photocatalyst, Eur. J. Chem. 10 (2019) 82-94. </w:t>
      </w:r>
      <w:hyperlink r:id="rId21" w:tgtFrame="_new" w:history="1">
        <w:r>
          <w:rPr>
            <w:rStyle w:val="Lienhypertexte"/>
          </w:rPr>
          <w:t>https://doi.org/10.5155/eurjchem.10.1.82-94.1809</w:t>
        </w:r>
      </w:hyperlink>
      <w:r w:rsidRPr="007635E6">
        <w:rPr>
          <w:rFonts w:ascii="Times New Roman" w:hAnsi="Times New Roman" w:cs="Times New Roman"/>
          <w:sz w:val="22"/>
          <w:szCs w:val="22"/>
          <w:lang w:val="fr-FR"/>
        </w:rPr>
        <w:t xml:space="preserve"> </w:t>
      </w:r>
    </w:p>
    <w:p w14:paraId="2346C976" w14:textId="77777777" w:rsidR="009A3CB1" w:rsidRDefault="009A3CB1" w:rsidP="009A3CB1">
      <w:pPr>
        <w:spacing w:after="0" w:line="480" w:lineRule="auto"/>
        <w:jc w:val="both"/>
        <w:rPr>
          <w:rFonts w:ascii="Times New Roman" w:hAnsi="Times New Roman" w:cs="Times New Roman"/>
          <w:color w:val="222222"/>
          <w:sz w:val="22"/>
          <w:szCs w:val="22"/>
          <w:shd w:val="clear" w:color="auto" w:fill="FFFFFF"/>
          <w:lang w:val="en-US"/>
        </w:rPr>
      </w:pPr>
      <w:r w:rsidRPr="00321401">
        <w:rPr>
          <w:rFonts w:ascii="Times New Roman" w:hAnsi="Times New Roman" w:cs="Times New Roman"/>
          <w:color w:val="222222"/>
          <w:sz w:val="22"/>
          <w:szCs w:val="22"/>
          <w:shd w:val="clear" w:color="auto" w:fill="FFFFFF"/>
          <w:lang w:val="en-US"/>
        </w:rPr>
        <w:t xml:space="preserve">[8] S. Peiris, H.B. de Silva, K.N. Ranasinghe, S.V. Bandara, I.R. Perera, Recent development and future prospects of </w:t>
      </w:r>
      <w:proofErr w:type="spellStart"/>
      <w:r w:rsidRPr="00321401">
        <w:rPr>
          <w:rFonts w:ascii="Times New Roman" w:hAnsi="Times New Roman" w:cs="Times New Roman"/>
          <w:color w:val="222222"/>
          <w:sz w:val="22"/>
          <w:szCs w:val="22"/>
          <w:shd w:val="clear" w:color="auto" w:fill="FFFFFF"/>
          <w:lang w:val="en-US"/>
        </w:rPr>
        <w:t>TiO</w:t>
      </w:r>
      <w:proofErr w:type="spellEnd"/>
      <w:r w:rsidRPr="00321401">
        <w:rPr>
          <w:rFonts w:ascii="Times New Roman" w:hAnsi="Times New Roman" w:cs="Times New Roman"/>
          <w:color w:val="222222"/>
          <w:sz w:val="22"/>
          <w:szCs w:val="22"/>
          <w:shd w:val="clear" w:color="auto" w:fill="FFFFFF"/>
          <w:lang w:val="en-US"/>
        </w:rPr>
        <w:t xml:space="preserve">₂ photocatalysis, J. Chin. Chem. Soc. 68 (2021) 738-769. </w:t>
      </w:r>
      <w:hyperlink r:id="rId22" w:tgtFrame="_new" w:history="1">
        <w:r>
          <w:rPr>
            <w:rStyle w:val="Lienhypertexte"/>
          </w:rPr>
          <w:t>https://doi.org/10.1002/jccs.202000465</w:t>
        </w:r>
      </w:hyperlink>
      <w:r w:rsidRPr="007635E6">
        <w:rPr>
          <w:rFonts w:ascii="Times New Roman" w:hAnsi="Times New Roman" w:cs="Times New Roman"/>
          <w:sz w:val="22"/>
          <w:szCs w:val="22"/>
          <w:lang w:val="en-US"/>
        </w:rPr>
        <w:br/>
      </w:r>
      <w:r w:rsidRPr="00321401">
        <w:rPr>
          <w:rFonts w:ascii="Times New Roman" w:hAnsi="Times New Roman" w:cs="Times New Roman"/>
          <w:color w:val="222222"/>
          <w:sz w:val="22"/>
          <w:szCs w:val="22"/>
          <w:shd w:val="clear" w:color="auto" w:fill="FFFFFF"/>
          <w:lang w:val="en-US"/>
        </w:rPr>
        <w:t xml:space="preserve">[9] R. </w:t>
      </w:r>
      <w:proofErr w:type="spellStart"/>
      <w:r w:rsidRPr="00321401">
        <w:rPr>
          <w:rFonts w:ascii="Times New Roman" w:hAnsi="Times New Roman" w:cs="Times New Roman"/>
          <w:color w:val="222222"/>
          <w:sz w:val="22"/>
          <w:szCs w:val="22"/>
          <w:shd w:val="clear" w:color="auto" w:fill="FFFFFF"/>
          <w:lang w:val="en-US"/>
        </w:rPr>
        <w:t>Daghrir</w:t>
      </w:r>
      <w:proofErr w:type="spellEnd"/>
      <w:r w:rsidRPr="00321401">
        <w:rPr>
          <w:rFonts w:ascii="Times New Roman" w:hAnsi="Times New Roman" w:cs="Times New Roman"/>
          <w:color w:val="222222"/>
          <w:sz w:val="22"/>
          <w:szCs w:val="22"/>
          <w:shd w:val="clear" w:color="auto" w:fill="FFFFFF"/>
          <w:lang w:val="en-US"/>
        </w:rPr>
        <w:t xml:space="preserve">, P. </w:t>
      </w:r>
      <w:proofErr w:type="spellStart"/>
      <w:r w:rsidRPr="00321401">
        <w:rPr>
          <w:rFonts w:ascii="Times New Roman" w:hAnsi="Times New Roman" w:cs="Times New Roman"/>
          <w:color w:val="222222"/>
          <w:sz w:val="22"/>
          <w:szCs w:val="22"/>
          <w:shd w:val="clear" w:color="auto" w:fill="FFFFFF"/>
          <w:lang w:val="en-US"/>
        </w:rPr>
        <w:t>Drogui</w:t>
      </w:r>
      <w:proofErr w:type="spellEnd"/>
      <w:r w:rsidRPr="00321401">
        <w:rPr>
          <w:rFonts w:ascii="Times New Roman" w:hAnsi="Times New Roman" w:cs="Times New Roman"/>
          <w:color w:val="222222"/>
          <w:sz w:val="22"/>
          <w:szCs w:val="22"/>
          <w:shd w:val="clear" w:color="auto" w:fill="FFFFFF"/>
          <w:lang w:val="en-US"/>
        </w:rPr>
        <w:t xml:space="preserve">, D. Robert, Modified </w:t>
      </w:r>
      <w:proofErr w:type="spellStart"/>
      <w:r w:rsidRPr="00321401">
        <w:rPr>
          <w:rFonts w:ascii="Times New Roman" w:hAnsi="Times New Roman" w:cs="Times New Roman"/>
          <w:color w:val="222222"/>
          <w:sz w:val="22"/>
          <w:szCs w:val="22"/>
          <w:shd w:val="clear" w:color="auto" w:fill="FFFFFF"/>
          <w:lang w:val="en-US"/>
        </w:rPr>
        <w:t>TiO</w:t>
      </w:r>
      <w:proofErr w:type="spellEnd"/>
      <w:r w:rsidRPr="00321401">
        <w:rPr>
          <w:rFonts w:ascii="Times New Roman" w:hAnsi="Times New Roman" w:cs="Times New Roman"/>
          <w:color w:val="222222"/>
          <w:sz w:val="22"/>
          <w:szCs w:val="22"/>
          <w:shd w:val="clear" w:color="auto" w:fill="FFFFFF"/>
          <w:lang w:val="en-US"/>
        </w:rPr>
        <w:t xml:space="preserve">₂ for environmental photocatalytic </w:t>
      </w:r>
      <w:proofErr w:type="gramStart"/>
      <w:r w:rsidRPr="00321401">
        <w:rPr>
          <w:rFonts w:ascii="Times New Roman" w:hAnsi="Times New Roman" w:cs="Times New Roman"/>
          <w:color w:val="222222"/>
          <w:sz w:val="22"/>
          <w:szCs w:val="22"/>
          <w:shd w:val="clear" w:color="auto" w:fill="FFFFFF"/>
          <w:lang w:val="en-US"/>
        </w:rPr>
        <w:t>applications:</w:t>
      </w:r>
      <w:proofErr w:type="gramEnd"/>
      <w:r w:rsidRPr="00321401">
        <w:rPr>
          <w:rFonts w:ascii="Times New Roman" w:hAnsi="Times New Roman" w:cs="Times New Roman"/>
          <w:color w:val="222222"/>
          <w:sz w:val="22"/>
          <w:szCs w:val="22"/>
          <w:shd w:val="clear" w:color="auto" w:fill="FFFFFF"/>
          <w:lang w:val="en-US"/>
        </w:rPr>
        <w:t xml:space="preserve"> a review, </w:t>
      </w:r>
      <w:r w:rsidRPr="00321401">
        <w:rPr>
          <w:rFonts w:ascii="Times New Roman" w:hAnsi="Times New Roman" w:cs="Times New Roman"/>
          <w:color w:val="222222"/>
          <w:sz w:val="22"/>
          <w:szCs w:val="22"/>
          <w:shd w:val="clear" w:color="auto" w:fill="FFFFFF"/>
          <w:lang w:val="en-US"/>
        </w:rPr>
        <w:lastRenderedPageBreak/>
        <w:t>Ind. Eng. Chem. Res. 52 (2013) 3581-3599.</w:t>
      </w:r>
      <w:r>
        <w:t xml:space="preserve"> </w:t>
      </w:r>
      <w:hyperlink r:id="rId23" w:tgtFrame="_new" w:history="1">
        <w:r>
          <w:rPr>
            <w:rStyle w:val="Lienhypertexte"/>
          </w:rPr>
          <w:t>https://doi.org/10.1021/ie303468t</w:t>
        </w:r>
      </w:hyperlink>
      <w:r w:rsidRPr="007635E6">
        <w:rPr>
          <w:rFonts w:ascii="Times New Roman" w:hAnsi="Times New Roman" w:cs="Times New Roman"/>
          <w:sz w:val="22"/>
          <w:szCs w:val="22"/>
          <w:lang w:val="en-US"/>
        </w:rPr>
        <w:br/>
      </w:r>
      <w:r w:rsidRPr="00321401">
        <w:rPr>
          <w:rFonts w:ascii="Times New Roman" w:hAnsi="Times New Roman" w:cs="Times New Roman"/>
          <w:color w:val="222222"/>
          <w:sz w:val="22"/>
          <w:szCs w:val="22"/>
          <w:shd w:val="clear" w:color="auto" w:fill="FFFFFF"/>
          <w:lang w:val="en-US"/>
        </w:rPr>
        <w:t xml:space="preserve">[10] C. Wang, H. Qiu, T. Inoue, Q. Yao, Band gap engineering of </w:t>
      </w:r>
      <w:proofErr w:type="spellStart"/>
      <w:r w:rsidRPr="00321401">
        <w:rPr>
          <w:rFonts w:ascii="Times New Roman" w:hAnsi="Times New Roman" w:cs="Times New Roman"/>
          <w:color w:val="222222"/>
          <w:sz w:val="22"/>
          <w:szCs w:val="22"/>
          <w:shd w:val="clear" w:color="auto" w:fill="FFFFFF"/>
          <w:lang w:val="en-US"/>
        </w:rPr>
        <w:t>SrTiO</w:t>
      </w:r>
      <w:proofErr w:type="spellEnd"/>
      <w:r w:rsidRPr="00321401">
        <w:rPr>
          <w:rFonts w:ascii="Times New Roman" w:hAnsi="Times New Roman" w:cs="Times New Roman"/>
          <w:color w:val="222222"/>
          <w:sz w:val="22"/>
          <w:szCs w:val="22"/>
          <w:shd w:val="clear" w:color="auto" w:fill="FFFFFF"/>
          <w:lang w:val="en-US"/>
        </w:rPr>
        <w:t xml:space="preserve">₃ for water splitting under visible light irradiation, Int. J. Hydrogen Energy 39 (2014) 12507-12514. </w:t>
      </w:r>
      <w:hyperlink r:id="rId24" w:tgtFrame="_new" w:history="1">
        <w:r>
          <w:rPr>
            <w:rStyle w:val="Lienhypertexte"/>
          </w:rPr>
          <w:t>https://doi.org/10.1016/j.ijhydene.2014.06.059</w:t>
        </w:r>
      </w:hyperlink>
      <w:r w:rsidRPr="007635E6">
        <w:rPr>
          <w:rFonts w:ascii="Times New Roman" w:hAnsi="Times New Roman" w:cs="Times New Roman"/>
          <w:sz w:val="22"/>
          <w:szCs w:val="22"/>
          <w:lang w:val="en-US"/>
        </w:rPr>
        <w:br/>
      </w:r>
      <w:r w:rsidRPr="00321401">
        <w:rPr>
          <w:rFonts w:ascii="Times New Roman" w:hAnsi="Times New Roman" w:cs="Times New Roman"/>
          <w:color w:val="222222"/>
          <w:sz w:val="22"/>
          <w:szCs w:val="22"/>
          <w:shd w:val="clear" w:color="auto" w:fill="FFFFFF"/>
          <w:lang w:val="en-US"/>
        </w:rPr>
        <w:t xml:space="preserve">[11] A.A. Hussain, Q.N. Abdullah, Studying the structural, optical and electrical properties of </w:t>
      </w:r>
      <w:proofErr w:type="gramStart"/>
      <w:r w:rsidRPr="00321401">
        <w:rPr>
          <w:rFonts w:ascii="Times New Roman" w:hAnsi="Times New Roman" w:cs="Times New Roman"/>
          <w:color w:val="222222"/>
          <w:sz w:val="22"/>
          <w:szCs w:val="22"/>
          <w:shd w:val="clear" w:color="auto" w:fill="FFFFFF"/>
          <w:lang w:val="en-US"/>
        </w:rPr>
        <w:t>ZnO:SnO</w:t>
      </w:r>
      <w:proofErr w:type="gramEnd"/>
      <w:r w:rsidRPr="00321401">
        <w:rPr>
          <w:rFonts w:ascii="Times New Roman" w:hAnsi="Times New Roman" w:cs="Times New Roman"/>
          <w:color w:val="222222"/>
          <w:sz w:val="22"/>
          <w:szCs w:val="22"/>
          <w:shd w:val="clear" w:color="auto" w:fill="FFFFFF"/>
          <w:lang w:val="en-US"/>
        </w:rPr>
        <w:t>₂ thin films as an application of a gas sensor using vacuum thermal evaporation technique, Tikrit J. Pure Sci. 28 (2023) 66-75.</w:t>
      </w:r>
      <w:r>
        <w:t xml:space="preserve"> </w:t>
      </w:r>
      <w:hyperlink r:id="rId25" w:tgtFrame="_new" w:history="1">
        <w:r>
          <w:rPr>
            <w:rStyle w:val="Lienhypertexte"/>
          </w:rPr>
          <w:t>https://doi.org/10.25130/tjps.v28i6.1379</w:t>
        </w:r>
      </w:hyperlink>
      <w:r w:rsidRPr="007635E6">
        <w:rPr>
          <w:rFonts w:ascii="Times New Roman" w:hAnsi="Times New Roman" w:cs="Times New Roman"/>
          <w:sz w:val="22"/>
          <w:szCs w:val="22"/>
          <w:lang w:val="en-US"/>
        </w:rPr>
        <w:br/>
      </w:r>
      <w:r w:rsidRPr="00321401">
        <w:rPr>
          <w:rFonts w:ascii="Times New Roman" w:hAnsi="Times New Roman" w:cs="Times New Roman"/>
          <w:color w:val="222222"/>
          <w:sz w:val="22"/>
          <w:szCs w:val="22"/>
          <w:shd w:val="clear" w:color="auto" w:fill="FFFFFF"/>
          <w:lang w:val="en-US"/>
        </w:rPr>
        <w:t xml:space="preserve">[12] A. Nouri, A. Fakhri, Synthesis, characterization and photocatalytic applications of N-, S-, and C-doped </w:t>
      </w:r>
      <w:proofErr w:type="spellStart"/>
      <w:r w:rsidRPr="00321401">
        <w:rPr>
          <w:rFonts w:ascii="Times New Roman" w:hAnsi="Times New Roman" w:cs="Times New Roman"/>
          <w:color w:val="222222"/>
          <w:sz w:val="22"/>
          <w:szCs w:val="22"/>
          <w:shd w:val="clear" w:color="auto" w:fill="FFFFFF"/>
          <w:lang w:val="en-US"/>
        </w:rPr>
        <w:t>SnO</w:t>
      </w:r>
      <w:proofErr w:type="spellEnd"/>
      <w:r w:rsidRPr="00321401">
        <w:rPr>
          <w:rFonts w:ascii="Times New Roman" w:hAnsi="Times New Roman" w:cs="Times New Roman"/>
          <w:color w:val="222222"/>
          <w:sz w:val="22"/>
          <w:szCs w:val="22"/>
          <w:shd w:val="clear" w:color="auto" w:fill="FFFFFF"/>
          <w:lang w:val="en-US"/>
        </w:rPr>
        <w:t xml:space="preserve">₂ nanoparticles under ultraviolet light illumination, </w:t>
      </w:r>
      <w:proofErr w:type="spellStart"/>
      <w:r w:rsidRPr="00321401">
        <w:rPr>
          <w:rFonts w:ascii="Times New Roman" w:hAnsi="Times New Roman" w:cs="Times New Roman"/>
          <w:color w:val="222222"/>
          <w:sz w:val="22"/>
          <w:szCs w:val="22"/>
          <w:shd w:val="clear" w:color="auto" w:fill="FFFFFF"/>
          <w:lang w:val="en-US"/>
        </w:rPr>
        <w:t>Spectrochim</w:t>
      </w:r>
      <w:proofErr w:type="spellEnd"/>
      <w:r w:rsidRPr="00321401">
        <w:rPr>
          <w:rFonts w:ascii="Times New Roman" w:hAnsi="Times New Roman" w:cs="Times New Roman"/>
          <w:color w:val="222222"/>
          <w:sz w:val="22"/>
          <w:szCs w:val="22"/>
          <w:shd w:val="clear" w:color="auto" w:fill="FFFFFF"/>
          <w:lang w:val="en-US"/>
        </w:rPr>
        <w:t xml:space="preserve">. Acta A Mol. </w:t>
      </w:r>
      <w:proofErr w:type="spellStart"/>
      <w:r w:rsidRPr="00321401">
        <w:rPr>
          <w:rFonts w:ascii="Times New Roman" w:hAnsi="Times New Roman" w:cs="Times New Roman"/>
          <w:color w:val="222222"/>
          <w:sz w:val="22"/>
          <w:szCs w:val="22"/>
          <w:shd w:val="clear" w:color="auto" w:fill="FFFFFF"/>
          <w:lang w:val="en-US"/>
        </w:rPr>
        <w:t>Biomol</w:t>
      </w:r>
      <w:proofErr w:type="spellEnd"/>
      <w:r w:rsidRPr="00321401">
        <w:rPr>
          <w:rFonts w:ascii="Times New Roman" w:hAnsi="Times New Roman" w:cs="Times New Roman"/>
          <w:color w:val="222222"/>
          <w:sz w:val="22"/>
          <w:szCs w:val="22"/>
          <w:shd w:val="clear" w:color="auto" w:fill="FFFFFF"/>
          <w:lang w:val="en-US"/>
        </w:rPr>
        <w:t xml:space="preserve">. </w:t>
      </w:r>
      <w:proofErr w:type="spellStart"/>
      <w:r w:rsidRPr="00321401">
        <w:rPr>
          <w:rFonts w:ascii="Times New Roman" w:hAnsi="Times New Roman" w:cs="Times New Roman"/>
          <w:color w:val="222222"/>
          <w:sz w:val="22"/>
          <w:szCs w:val="22"/>
          <w:shd w:val="clear" w:color="auto" w:fill="FFFFFF"/>
          <w:lang w:val="en-US"/>
        </w:rPr>
        <w:t>Spectrosc</w:t>
      </w:r>
      <w:proofErr w:type="spellEnd"/>
      <w:r w:rsidRPr="00321401">
        <w:rPr>
          <w:rFonts w:ascii="Times New Roman" w:hAnsi="Times New Roman" w:cs="Times New Roman"/>
          <w:color w:val="222222"/>
          <w:sz w:val="22"/>
          <w:szCs w:val="22"/>
          <w:shd w:val="clear" w:color="auto" w:fill="FFFFFF"/>
          <w:lang w:val="en-US"/>
        </w:rPr>
        <w:t>. 138 (2015) 563-568.</w:t>
      </w:r>
      <w:r>
        <w:t xml:space="preserve"> </w:t>
      </w:r>
      <w:hyperlink r:id="rId26" w:tgtFrame="_new" w:history="1">
        <w:r>
          <w:rPr>
            <w:rStyle w:val="Lienhypertexte"/>
          </w:rPr>
          <w:t>https://doi.org/10.1016/j.saa.2014.11.075</w:t>
        </w:r>
      </w:hyperlink>
    </w:p>
    <w:p w14:paraId="6DAB8623" w14:textId="77777777" w:rsidR="009A3CB1" w:rsidRDefault="009A3CB1" w:rsidP="009A3CB1">
      <w:pPr>
        <w:spacing w:after="0" w:line="480" w:lineRule="auto"/>
        <w:jc w:val="both"/>
        <w:rPr>
          <w:rStyle w:val="Lienhypertexte"/>
        </w:rPr>
      </w:pPr>
      <w:r w:rsidRPr="00321401">
        <w:rPr>
          <w:rFonts w:ascii="Times New Roman" w:hAnsi="Times New Roman" w:cs="Times New Roman"/>
          <w:color w:val="222222"/>
          <w:sz w:val="22"/>
          <w:szCs w:val="22"/>
          <w:shd w:val="clear" w:color="auto" w:fill="FFFFFF"/>
          <w:lang w:val="en-US"/>
        </w:rPr>
        <w:t xml:space="preserve">[13] A. </w:t>
      </w:r>
      <w:proofErr w:type="spellStart"/>
      <w:r w:rsidRPr="00321401">
        <w:rPr>
          <w:rFonts w:ascii="Times New Roman" w:hAnsi="Times New Roman" w:cs="Times New Roman"/>
          <w:color w:val="222222"/>
          <w:sz w:val="22"/>
          <w:szCs w:val="22"/>
          <w:shd w:val="clear" w:color="auto" w:fill="FFFFFF"/>
          <w:lang w:val="en-US"/>
        </w:rPr>
        <w:t>Kuddus</w:t>
      </w:r>
      <w:proofErr w:type="spellEnd"/>
      <w:r w:rsidRPr="00321401">
        <w:rPr>
          <w:rFonts w:ascii="Times New Roman" w:hAnsi="Times New Roman" w:cs="Times New Roman"/>
          <w:color w:val="222222"/>
          <w:sz w:val="22"/>
          <w:szCs w:val="22"/>
          <w:shd w:val="clear" w:color="auto" w:fill="FFFFFF"/>
          <w:lang w:val="en-US"/>
        </w:rPr>
        <w:t xml:space="preserve">, S.K. </w:t>
      </w:r>
      <w:proofErr w:type="spellStart"/>
      <w:r w:rsidRPr="00321401">
        <w:rPr>
          <w:rFonts w:ascii="Times New Roman" w:hAnsi="Times New Roman" w:cs="Times New Roman"/>
          <w:color w:val="222222"/>
          <w:sz w:val="22"/>
          <w:szCs w:val="22"/>
          <w:shd w:val="clear" w:color="auto" w:fill="FFFFFF"/>
          <w:lang w:val="en-US"/>
        </w:rPr>
        <w:t>Mostaque</w:t>
      </w:r>
      <w:proofErr w:type="spellEnd"/>
      <w:r w:rsidRPr="00321401">
        <w:rPr>
          <w:rFonts w:ascii="Times New Roman" w:hAnsi="Times New Roman" w:cs="Times New Roman"/>
          <w:color w:val="222222"/>
          <w:sz w:val="22"/>
          <w:szCs w:val="22"/>
          <w:shd w:val="clear" w:color="auto" w:fill="FFFFFF"/>
          <w:lang w:val="en-US"/>
        </w:rPr>
        <w:t>, S. Mouri, J. Hossain, Emerging II–VI wide bandgap semiconductor device technologies, Phys. Scr. 99 (2024) 022001.</w:t>
      </w:r>
      <w:r>
        <w:t xml:space="preserve"> </w:t>
      </w:r>
      <w:hyperlink r:id="rId27" w:history="1">
        <w:r w:rsidRPr="00BF6D25">
          <w:rPr>
            <w:rStyle w:val="Lienhypertexte"/>
          </w:rPr>
          <w:t>https://doi.org/10.1088/1402-4896/ad1858</w:t>
        </w:r>
      </w:hyperlink>
    </w:p>
    <w:p w14:paraId="6845D77C" w14:textId="77777777" w:rsidR="009A3CB1" w:rsidRDefault="009A3CB1" w:rsidP="009A3CB1">
      <w:pPr>
        <w:spacing w:after="0" w:line="480" w:lineRule="auto"/>
        <w:jc w:val="both"/>
        <w:rPr>
          <w:rFonts w:ascii="Times New Roman" w:hAnsi="Times New Roman" w:cs="Times New Roman"/>
          <w:sz w:val="22"/>
          <w:szCs w:val="22"/>
          <w:lang w:val="en-US"/>
        </w:rPr>
      </w:pPr>
      <w:r w:rsidRPr="00CC0044">
        <w:rPr>
          <w:rFonts w:ascii="Times New Roman" w:hAnsi="Times New Roman" w:cs="Times New Roman"/>
          <w:color w:val="222222"/>
          <w:sz w:val="22"/>
          <w:szCs w:val="22"/>
          <w:shd w:val="clear" w:color="auto" w:fill="FFFFFF"/>
          <w:lang w:val="en-US"/>
        </w:rPr>
        <w:t xml:space="preserve">[14] B. Abebe, N.K. Gupta, D. Tsegaye, A critical mini-review on doping and heterojunction formation in </w:t>
      </w:r>
      <w:proofErr w:type="spellStart"/>
      <w:r w:rsidRPr="00CC0044">
        <w:rPr>
          <w:rFonts w:ascii="Times New Roman" w:hAnsi="Times New Roman" w:cs="Times New Roman"/>
          <w:color w:val="222222"/>
          <w:sz w:val="22"/>
          <w:szCs w:val="22"/>
          <w:shd w:val="clear" w:color="auto" w:fill="FFFFFF"/>
          <w:lang w:val="en-US"/>
        </w:rPr>
        <w:t>ZnO</w:t>
      </w:r>
      <w:proofErr w:type="spellEnd"/>
      <w:r w:rsidRPr="00CC0044">
        <w:rPr>
          <w:rFonts w:ascii="Times New Roman" w:hAnsi="Times New Roman" w:cs="Times New Roman"/>
          <w:color w:val="222222"/>
          <w:sz w:val="22"/>
          <w:szCs w:val="22"/>
          <w:shd w:val="clear" w:color="auto" w:fill="FFFFFF"/>
          <w:lang w:val="en-US"/>
        </w:rPr>
        <w:t>-based catalysts, RSC Adv. 14 (2024) 17338-17349.</w:t>
      </w:r>
      <w:r>
        <w:t xml:space="preserve"> </w:t>
      </w:r>
      <w:r w:rsidRPr="00CC0044">
        <w:rPr>
          <w:rStyle w:val="Lienhypertexte"/>
        </w:rPr>
        <w:t>https://doi.org/10.1039/D4RA02568G</w:t>
      </w:r>
      <w:r w:rsidRPr="007635E6">
        <w:rPr>
          <w:rFonts w:ascii="Times New Roman" w:hAnsi="Times New Roman" w:cs="Times New Roman"/>
          <w:sz w:val="22"/>
          <w:szCs w:val="22"/>
          <w:lang w:val="en-US"/>
        </w:rPr>
        <w:t xml:space="preserve"> </w:t>
      </w:r>
    </w:p>
    <w:p w14:paraId="5A68AA1B" w14:textId="77777777" w:rsidR="009A3CB1" w:rsidRDefault="009A3CB1" w:rsidP="009A3CB1">
      <w:pPr>
        <w:spacing w:after="0" w:line="480" w:lineRule="auto"/>
        <w:jc w:val="both"/>
        <w:rPr>
          <w:rFonts w:ascii="Times New Roman" w:hAnsi="Times New Roman" w:cs="Times New Roman"/>
          <w:sz w:val="22"/>
          <w:szCs w:val="22"/>
        </w:rPr>
      </w:pPr>
      <w:r w:rsidRPr="00CC0044">
        <w:rPr>
          <w:rFonts w:ascii="Times New Roman" w:hAnsi="Times New Roman" w:cs="Times New Roman"/>
          <w:color w:val="222222"/>
          <w:sz w:val="22"/>
          <w:szCs w:val="22"/>
          <w:shd w:val="clear" w:color="auto" w:fill="FFFFFF"/>
        </w:rPr>
        <w:t xml:space="preserve">[15] Z. Yin, X. Liu, G. Liang, Y. Wang, </w:t>
      </w:r>
      <w:proofErr w:type="spellStart"/>
      <w:r w:rsidRPr="00CC0044">
        <w:rPr>
          <w:rFonts w:ascii="Times New Roman" w:hAnsi="Times New Roman" w:cs="Times New Roman"/>
          <w:color w:val="222222"/>
          <w:sz w:val="22"/>
          <w:szCs w:val="22"/>
          <w:shd w:val="clear" w:color="auto" w:fill="FFFFFF"/>
        </w:rPr>
        <w:t>Unveiling</w:t>
      </w:r>
      <w:proofErr w:type="spellEnd"/>
      <w:r w:rsidRPr="00CC0044">
        <w:rPr>
          <w:rFonts w:ascii="Times New Roman" w:hAnsi="Times New Roman" w:cs="Times New Roman"/>
          <w:color w:val="222222"/>
          <w:sz w:val="22"/>
          <w:szCs w:val="22"/>
          <w:shd w:val="clear" w:color="auto" w:fill="FFFFFF"/>
        </w:rPr>
        <w:t xml:space="preserve"> the </w:t>
      </w:r>
      <w:proofErr w:type="spellStart"/>
      <w:r w:rsidRPr="00CC0044">
        <w:rPr>
          <w:rFonts w:ascii="Times New Roman" w:hAnsi="Times New Roman" w:cs="Times New Roman"/>
          <w:color w:val="222222"/>
          <w:sz w:val="22"/>
          <w:szCs w:val="22"/>
          <w:shd w:val="clear" w:color="auto" w:fill="FFFFFF"/>
        </w:rPr>
        <w:t>role</w:t>
      </w:r>
      <w:proofErr w:type="spellEnd"/>
      <w:r w:rsidRPr="00CC0044">
        <w:rPr>
          <w:rFonts w:ascii="Times New Roman" w:hAnsi="Times New Roman" w:cs="Times New Roman"/>
          <w:color w:val="222222"/>
          <w:sz w:val="22"/>
          <w:szCs w:val="22"/>
          <w:shd w:val="clear" w:color="auto" w:fill="FFFFFF"/>
        </w:rPr>
        <w:t xml:space="preserve"> of </w:t>
      </w:r>
      <w:proofErr w:type="spellStart"/>
      <w:r w:rsidRPr="00CC0044">
        <w:rPr>
          <w:rFonts w:ascii="Times New Roman" w:hAnsi="Times New Roman" w:cs="Times New Roman"/>
          <w:color w:val="222222"/>
          <w:sz w:val="22"/>
          <w:szCs w:val="22"/>
          <w:shd w:val="clear" w:color="auto" w:fill="FFFFFF"/>
        </w:rPr>
        <w:t>localized</w:t>
      </w:r>
      <w:proofErr w:type="spellEnd"/>
      <w:r w:rsidRPr="00CC0044">
        <w:rPr>
          <w:rFonts w:ascii="Times New Roman" w:hAnsi="Times New Roman" w:cs="Times New Roman"/>
          <w:color w:val="222222"/>
          <w:sz w:val="22"/>
          <w:szCs w:val="22"/>
          <w:shd w:val="clear" w:color="auto" w:fill="FFFFFF"/>
        </w:rPr>
        <w:t xml:space="preserve"> </w:t>
      </w:r>
      <w:proofErr w:type="spellStart"/>
      <w:r w:rsidRPr="00CC0044">
        <w:rPr>
          <w:rFonts w:ascii="Times New Roman" w:hAnsi="Times New Roman" w:cs="Times New Roman"/>
          <w:color w:val="222222"/>
          <w:sz w:val="22"/>
          <w:szCs w:val="22"/>
          <w:shd w:val="clear" w:color="auto" w:fill="FFFFFF"/>
        </w:rPr>
        <w:t>polaronic</w:t>
      </w:r>
      <w:proofErr w:type="spellEnd"/>
      <w:r w:rsidRPr="00CC0044">
        <w:rPr>
          <w:rFonts w:ascii="Times New Roman" w:hAnsi="Times New Roman" w:cs="Times New Roman"/>
          <w:color w:val="222222"/>
          <w:sz w:val="22"/>
          <w:szCs w:val="22"/>
          <w:shd w:val="clear" w:color="auto" w:fill="FFFFFF"/>
        </w:rPr>
        <w:t xml:space="preserve"> </w:t>
      </w:r>
      <w:proofErr w:type="spellStart"/>
      <w:r w:rsidRPr="00CC0044">
        <w:rPr>
          <w:rFonts w:ascii="Times New Roman" w:hAnsi="Times New Roman" w:cs="Times New Roman"/>
          <w:color w:val="222222"/>
          <w:sz w:val="22"/>
          <w:szCs w:val="22"/>
          <w:shd w:val="clear" w:color="auto" w:fill="FFFFFF"/>
        </w:rPr>
        <w:t>mid</w:t>
      </w:r>
      <w:proofErr w:type="spellEnd"/>
      <w:r w:rsidRPr="00CC0044">
        <w:rPr>
          <w:rFonts w:ascii="Times New Roman" w:hAnsi="Times New Roman" w:cs="Times New Roman"/>
          <w:color w:val="222222"/>
          <w:sz w:val="22"/>
          <w:szCs w:val="22"/>
          <w:shd w:val="clear" w:color="auto" w:fill="FFFFFF"/>
        </w:rPr>
        <w:t xml:space="preserve">-gap states in </w:t>
      </w:r>
      <w:proofErr w:type="spellStart"/>
      <w:r w:rsidRPr="00CC0044">
        <w:rPr>
          <w:rFonts w:ascii="Times New Roman" w:hAnsi="Times New Roman" w:cs="Times New Roman"/>
          <w:color w:val="222222"/>
          <w:sz w:val="22"/>
          <w:szCs w:val="22"/>
          <w:shd w:val="clear" w:color="auto" w:fill="FFFFFF"/>
        </w:rPr>
        <w:t>enhanced</w:t>
      </w:r>
      <w:proofErr w:type="spellEnd"/>
      <w:r w:rsidRPr="00CC0044">
        <w:rPr>
          <w:rFonts w:ascii="Times New Roman" w:hAnsi="Times New Roman" w:cs="Times New Roman"/>
          <w:color w:val="222222"/>
          <w:sz w:val="22"/>
          <w:szCs w:val="22"/>
          <w:shd w:val="clear" w:color="auto" w:fill="FFFFFF"/>
        </w:rPr>
        <w:t xml:space="preserve"> carrier </w:t>
      </w:r>
      <w:proofErr w:type="spellStart"/>
      <w:r w:rsidRPr="00CC0044">
        <w:rPr>
          <w:rFonts w:ascii="Times New Roman" w:hAnsi="Times New Roman" w:cs="Times New Roman"/>
          <w:color w:val="222222"/>
          <w:sz w:val="22"/>
          <w:szCs w:val="22"/>
          <w:shd w:val="clear" w:color="auto" w:fill="FFFFFF"/>
        </w:rPr>
        <w:t>transfer</w:t>
      </w:r>
      <w:proofErr w:type="spellEnd"/>
      <w:r w:rsidRPr="00CC0044">
        <w:rPr>
          <w:rFonts w:ascii="Times New Roman" w:hAnsi="Times New Roman" w:cs="Times New Roman"/>
          <w:color w:val="222222"/>
          <w:sz w:val="22"/>
          <w:szCs w:val="22"/>
          <w:shd w:val="clear" w:color="auto" w:fill="FFFFFF"/>
        </w:rPr>
        <w:t xml:space="preserve"> in </w:t>
      </w:r>
      <w:proofErr w:type="spellStart"/>
      <w:r w:rsidRPr="00CC0044">
        <w:rPr>
          <w:rFonts w:ascii="Times New Roman" w:hAnsi="Times New Roman" w:cs="Times New Roman"/>
          <w:color w:val="222222"/>
          <w:sz w:val="22"/>
          <w:szCs w:val="22"/>
          <w:shd w:val="clear" w:color="auto" w:fill="FFFFFF"/>
        </w:rPr>
        <w:t>TiO</w:t>
      </w:r>
      <w:proofErr w:type="spellEnd"/>
      <w:r w:rsidRPr="00CC0044">
        <w:rPr>
          <w:rFonts w:ascii="Times New Roman" w:hAnsi="Times New Roman" w:cs="Times New Roman"/>
          <w:color w:val="222222"/>
          <w:sz w:val="22"/>
          <w:szCs w:val="22"/>
          <w:shd w:val="clear" w:color="auto" w:fill="FFFFFF"/>
        </w:rPr>
        <w:t>₂/</w:t>
      </w:r>
      <w:proofErr w:type="spellStart"/>
      <w:r w:rsidRPr="00CC0044">
        <w:rPr>
          <w:rFonts w:ascii="Times New Roman" w:hAnsi="Times New Roman" w:cs="Times New Roman"/>
          <w:color w:val="222222"/>
          <w:sz w:val="22"/>
          <w:szCs w:val="22"/>
          <w:shd w:val="clear" w:color="auto" w:fill="FFFFFF"/>
        </w:rPr>
        <w:t>BiVO</w:t>
      </w:r>
      <w:proofErr w:type="spellEnd"/>
      <w:r w:rsidRPr="00CC0044">
        <w:rPr>
          <w:rFonts w:ascii="Times New Roman" w:hAnsi="Times New Roman" w:cs="Times New Roman"/>
          <w:color w:val="222222"/>
          <w:sz w:val="22"/>
          <w:szCs w:val="22"/>
          <w:shd w:val="clear" w:color="auto" w:fill="FFFFFF"/>
        </w:rPr>
        <w:t xml:space="preserve">₄ </w:t>
      </w:r>
      <w:proofErr w:type="spellStart"/>
      <w:r w:rsidRPr="00CC0044">
        <w:rPr>
          <w:rFonts w:ascii="Times New Roman" w:hAnsi="Times New Roman" w:cs="Times New Roman"/>
          <w:color w:val="222222"/>
          <w:sz w:val="22"/>
          <w:szCs w:val="22"/>
          <w:shd w:val="clear" w:color="auto" w:fill="FFFFFF"/>
        </w:rPr>
        <w:t>heterojunctions</w:t>
      </w:r>
      <w:proofErr w:type="spellEnd"/>
      <w:r w:rsidRPr="00CC0044">
        <w:rPr>
          <w:rFonts w:ascii="Times New Roman" w:hAnsi="Times New Roman" w:cs="Times New Roman"/>
          <w:color w:val="222222"/>
          <w:sz w:val="22"/>
          <w:szCs w:val="22"/>
          <w:shd w:val="clear" w:color="auto" w:fill="FFFFFF"/>
        </w:rPr>
        <w:t xml:space="preserve"> </w:t>
      </w:r>
      <w:proofErr w:type="spellStart"/>
      <w:r w:rsidRPr="00CC0044">
        <w:rPr>
          <w:rFonts w:ascii="Times New Roman" w:hAnsi="Times New Roman" w:cs="Times New Roman"/>
          <w:color w:val="222222"/>
          <w:sz w:val="22"/>
          <w:szCs w:val="22"/>
          <w:shd w:val="clear" w:color="auto" w:fill="FFFFFF"/>
        </w:rPr>
        <w:t>under</w:t>
      </w:r>
      <w:proofErr w:type="spellEnd"/>
      <w:r w:rsidRPr="00CC0044">
        <w:rPr>
          <w:rFonts w:ascii="Times New Roman" w:hAnsi="Times New Roman" w:cs="Times New Roman"/>
          <w:color w:val="222222"/>
          <w:sz w:val="22"/>
          <w:szCs w:val="22"/>
          <w:shd w:val="clear" w:color="auto" w:fill="FFFFFF"/>
        </w:rPr>
        <w:t xml:space="preserve"> visible light irradiation, </w:t>
      </w:r>
      <w:proofErr w:type="spellStart"/>
      <w:r w:rsidRPr="00CC0044">
        <w:rPr>
          <w:rFonts w:ascii="Times New Roman" w:hAnsi="Times New Roman" w:cs="Times New Roman"/>
          <w:color w:val="222222"/>
          <w:sz w:val="22"/>
          <w:szCs w:val="22"/>
          <w:shd w:val="clear" w:color="auto" w:fill="FFFFFF"/>
        </w:rPr>
        <w:t>Sci</w:t>
      </w:r>
      <w:proofErr w:type="spellEnd"/>
      <w:r w:rsidRPr="00CC0044">
        <w:rPr>
          <w:rFonts w:ascii="Times New Roman" w:hAnsi="Times New Roman" w:cs="Times New Roman"/>
          <w:color w:val="222222"/>
          <w:sz w:val="22"/>
          <w:szCs w:val="22"/>
          <w:shd w:val="clear" w:color="auto" w:fill="FFFFFF"/>
        </w:rPr>
        <w:t>. Rep. 15 (2025) 24343.</w:t>
      </w:r>
      <w:r>
        <w:t xml:space="preserve"> </w:t>
      </w:r>
      <w:hyperlink r:id="rId28" w:tgtFrame="_new" w:history="1">
        <w:r>
          <w:rPr>
            <w:rStyle w:val="Lienhypertexte"/>
          </w:rPr>
          <w:t>https://doi.org/10.1038/s41598-025-10259-9</w:t>
        </w:r>
      </w:hyperlink>
      <w:r w:rsidRPr="007635E6">
        <w:rPr>
          <w:rFonts w:ascii="Times New Roman" w:hAnsi="Times New Roman" w:cs="Times New Roman"/>
          <w:sz w:val="22"/>
          <w:szCs w:val="22"/>
        </w:rPr>
        <w:t xml:space="preserve"> </w:t>
      </w:r>
    </w:p>
    <w:p w14:paraId="7C52A386" w14:textId="77777777" w:rsidR="009A3CB1" w:rsidRDefault="009A3CB1" w:rsidP="009A3CB1">
      <w:pPr>
        <w:spacing w:after="0" w:line="480" w:lineRule="auto"/>
        <w:jc w:val="both"/>
        <w:rPr>
          <w:rFonts w:ascii="Times New Roman" w:hAnsi="Times New Roman" w:cs="Times New Roman"/>
          <w:color w:val="222222"/>
          <w:sz w:val="22"/>
          <w:szCs w:val="22"/>
          <w:shd w:val="clear" w:color="auto" w:fill="FFFFFF"/>
          <w:lang w:val="en-US"/>
        </w:rPr>
      </w:pPr>
      <w:r w:rsidRPr="00CC0044">
        <w:rPr>
          <w:rFonts w:ascii="Times New Roman" w:hAnsi="Times New Roman" w:cs="Times New Roman"/>
          <w:color w:val="222222"/>
          <w:sz w:val="22"/>
          <w:szCs w:val="22"/>
          <w:shd w:val="clear" w:color="auto" w:fill="FFFFFF"/>
          <w:lang w:val="en-US"/>
        </w:rPr>
        <w:t xml:space="preserve">[16] M. Acosta, N. Novak, V. Rojas, S. Patel, R. Vaish, J. </w:t>
      </w:r>
      <w:proofErr w:type="spellStart"/>
      <w:r w:rsidRPr="00CC0044">
        <w:rPr>
          <w:rFonts w:ascii="Times New Roman" w:hAnsi="Times New Roman" w:cs="Times New Roman"/>
          <w:color w:val="222222"/>
          <w:sz w:val="22"/>
          <w:szCs w:val="22"/>
          <w:shd w:val="clear" w:color="auto" w:fill="FFFFFF"/>
          <w:lang w:val="en-US"/>
        </w:rPr>
        <w:t>Koruza</w:t>
      </w:r>
      <w:proofErr w:type="spellEnd"/>
      <w:r w:rsidRPr="00CC0044">
        <w:rPr>
          <w:rFonts w:ascii="Times New Roman" w:hAnsi="Times New Roman" w:cs="Times New Roman"/>
          <w:color w:val="222222"/>
          <w:sz w:val="22"/>
          <w:szCs w:val="22"/>
          <w:shd w:val="clear" w:color="auto" w:fill="FFFFFF"/>
          <w:lang w:val="en-US"/>
        </w:rPr>
        <w:t xml:space="preserve">, J. </w:t>
      </w:r>
      <w:proofErr w:type="spellStart"/>
      <w:r w:rsidRPr="00CC0044">
        <w:rPr>
          <w:rFonts w:ascii="Times New Roman" w:hAnsi="Times New Roman" w:cs="Times New Roman"/>
          <w:color w:val="222222"/>
          <w:sz w:val="22"/>
          <w:szCs w:val="22"/>
          <w:shd w:val="clear" w:color="auto" w:fill="FFFFFF"/>
          <w:lang w:val="en-US"/>
        </w:rPr>
        <w:t>Rödel</w:t>
      </w:r>
      <w:proofErr w:type="spellEnd"/>
      <w:r w:rsidRPr="00CC0044">
        <w:rPr>
          <w:rFonts w:ascii="Times New Roman" w:hAnsi="Times New Roman" w:cs="Times New Roman"/>
          <w:color w:val="222222"/>
          <w:sz w:val="22"/>
          <w:szCs w:val="22"/>
          <w:shd w:val="clear" w:color="auto" w:fill="FFFFFF"/>
          <w:lang w:val="en-US"/>
        </w:rPr>
        <w:t xml:space="preserve">, </w:t>
      </w:r>
      <w:proofErr w:type="spellStart"/>
      <w:r w:rsidRPr="00CC0044">
        <w:rPr>
          <w:rFonts w:ascii="Times New Roman" w:hAnsi="Times New Roman" w:cs="Times New Roman"/>
          <w:color w:val="222222"/>
          <w:sz w:val="22"/>
          <w:szCs w:val="22"/>
          <w:shd w:val="clear" w:color="auto" w:fill="FFFFFF"/>
          <w:lang w:val="en-US"/>
        </w:rPr>
        <w:t>BaTiO</w:t>
      </w:r>
      <w:proofErr w:type="spellEnd"/>
      <w:r w:rsidRPr="00CC0044">
        <w:rPr>
          <w:rFonts w:ascii="Times New Roman" w:hAnsi="Times New Roman" w:cs="Times New Roman"/>
          <w:color w:val="222222"/>
          <w:sz w:val="22"/>
          <w:szCs w:val="22"/>
          <w:shd w:val="clear" w:color="auto" w:fill="FFFFFF"/>
          <w:lang w:val="en-US"/>
        </w:rPr>
        <w:t xml:space="preserve">₃-based </w:t>
      </w:r>
      <w:proofErr w:type="spellStart"/>
      <w:r w:rsidRPr="00CC0044">
        <w:rPr>
          <w:rFonts w:ascii="Times New Roman" w:hAnsi="Times New Roman" w:cs="Times New Roman"/>
          <w:color w:val="222222"/>
          <w:sz w:val="22"/>
          <w:szCs w:val="22"/>
          <w:shd w:val="clear" w:color="auto" w:fill="FFFFFF"/>
          <w:lang w:val="en-US"/>
        </w:rPr>
        <w:t>piezoelectrics</w:t>
      </w:r>
      <w:proofErr w:type="spellEnd"/>
      <w:r w:rsidRPr="00CC0044">
        <w:rPr>
          <w:rFonts w:ascii="Times New Roman" w:hAnsi="Times New Roman" w:cs="Times New Roman"/>
          <w:color w:val="222222"/>
          <w:sz w:val="22"/>
          <w:szCs w:val="22"/>
          <w:shd w:val="clear" w:color="auto" w:fill="FFFFFF"/>
          <w:lang w:val="en-US"/>
        </w:rPr>
        <w:t xml:space="preserve">: fundamentals, current status, and perspectives, Appl. Phys. Rev. 4 (2017) 041305. </w:t>
      </w:r>
      <w:hyperlink r:id="rId29" w:tgtFrame="_new" w:history="1">
        <w:r>
          <w:rPr>
            <w:rStyle w:val="Lienhypertexte"/>
          </w:rPr>
          <w:t>https://doi.org/10.1063/1.4990046</w:t>
        </w:r>
      </w:hyperlink>
      <w:r w:rsidRPr="007635E6">
        <w:rPr>
          <w:rFonts w:ascii="Times New Roman" w:hAnsi="Times New Roman" w:cs="Times New Roman"/>
          <w:sz w:val="22"/>
          <w:szCs w:val="22"/>
          <w:lang w:val="en-US"/>
        </w:rPr>
        <w:br/>
      </w:r>
      <w:r w:rsidRPr="00CC0044">
        <w:rPr>
          <w:rFonts w:ascii="Times New Roman" w:hAnsi="Times New Roman" w:cs="Times New Roman"/>
          <w:color w:val="222222"/>
          <w:sz w:val="22"/>
          <w:szCs w:val="22"/>
          <w:shd w:val="clear" w:color="auto" w:fill="FFFFFF"/>
          <w:lang w:val="en-US"/>
        </w:rPr>
        <w:t xml:space="preserve">[17] K. Meng, W. Li, X.G. Tang, Q.X. Liu, Y.P. Jiang, A review of a good binary ferroelectric </w:t>
      </w:r>
      <w:proofErr w:type="gramStart"/>
      <w:r w:rsidRPr="00CC0044">
        <w:rPr>
          <w:rFonts w:ascii="Times New Roman" w:hAnsi="Times New Roman" w:cs="Times New Roman"/>
          <w:color w:val="222222"/>
          <w:sz w:val="22"/>
          <w:szCs w:val="22"/>
          <w:shd w:val="clear" w:color="auto" w:fill="FFFFFF"/>
          <w:lang w:val="en-US"/>
        </w:rPr>
        <w:t>ceramic:</w:t>
      </w:r>
      <w:proofErr w:type="gramEnd"/>
      <w:r w:rsidRPr="00CC0044">
        <w:rPr>
          <w:rFonts w:ascii="Times New Roman" w:hAnsi="Times New Roman" w:cs="Times New Roman"/>
          <w:color w:val="222222"/>
          <w:sz w:val="22"/>
          <w:szCs w:val="22"/>
          <w:shd w:val="clear" w:color="auto" w:fill="FFFFFF"/>
          <w:lang w:val="en-US"/>
        </w:rPr>
        <w:t xml:space="preserve"> </w:t>
      </w:r>
      <w:proofErr w:type="spellStart"/>
      <w:r w:rsidRPr="00CC0044">
        <w:rPr>
          <w:rFonts w:ascii="Times New Roman" w:hAnsi="Times New Roman" w:cs="Times New Roman"/>
          <w:color w:val="222222"/>
          <w:sz w:val="22"/>
          <w:szCs w:val="22"/>
          <w:shd w:val="clear" w:color="auto" w:fill="FFFFFF"/>
          <w:lang w:val="en-US"/>
        </w:rPr>
        <w:t>BaTiO</w:t>
      </w:r>
      <w:proofErr w:type="spellEnd"/>
      <w:r w:rsidRPr="00CC0044">
        <w:rPr>
          <w:rFonts w:ascii="Times New Roman" w:hAnsi="Times New Roman" w:cs="Times New Roman"/>
          <w:color w:val="222222"/>
          <w:sz w:val="22"/>
          <w:szCs w:val="22"/>
          <w:shd w:val="clear" w:color="auto" w:fill="FFFFFF"/>
          <w:lang w:val="en-US"/>
        </w:rPr>
        <w:t>₃–BiFeO₃, ACS Appl. Electron. Mater. 4 (2021) 2109-2145.</w:t>
      </w:r>
      <w:r>
        <w:t xml:space="preserve"> </w:t>
      </w:r>
      <w:hyperlink r:id="rId30" w:tgtFrame="_new" w:history="1">
        <w:r>
          <w:rPr>
            <w:rStyle w:val="Lienhypertexte"/>
          </w:rPr>
          <w:t>https://doi.org/10.1021/acsaelm.1c00109</w:t>
        </w:r>
      </w:hyperlink>
      <w:r w:rsidRPr="007635E6">
        <w:rPr>
          <w:rFonts w:ascii="Times New Roman" w:hAnsi="Times New Roman" w:cs="Times New Roman"/>
          <w:sz w:val="22"/>
          <w:szCs w:val="22"/>
          <w:lang w:val="en-US"/>
        </w:rPr>
        <w:br/>
      </w:r>
      <w:r w:rsidRPr="00CC0044">
        <w:rPr>
          <w:rFonts w:ascii="Times New Roman" w:hAnsi="Times New Roman" w:cs="Times New Roman"/>
          <w:color w:val="222222"/>
          <w:sz w:val="22"/>
          <w:szCs w:val="22"/>
          <w:shd w:val="clear" w:color="auto" w:fill="FFFFFF"/>
          <w:lang w:val="en-US"/>
        </w:rPr>
        <w:t xml:space="preserve">[18] Y. Jiang, C.Y. Toe, S.S. </w:t>
      </w:r>
      <w:proofErr w:type="spellStart"/>
      <w:r w:rsidRPr="00CC0044">
        <w:rPr>
          <w:rFonts w:ascii="Times New Roman" w:hAnsi="Times New Roman" w:cs="Times New Roman"/>
          <w:color w:val="222222"/>
          <w:sz w:val="22"/>
          <w:szCs w:val="22"/>
          <w:shd w:val="clear" w:color="auto" w:fill="FFFFFF"/>
          <w:lang w:val="en-US"/>
        </w:rPr>
        <w:t>Mofarah</w:t>
      </w:r>
      <w:proofErr w:type="spellEnd"/>
      <w:r w:rsidRPr="00CC0044">
        <w:rPr>
          <w:rFonts w:ascii="Times New Roman" w:hAnsi="Times New Roman" w:cs="Times New Roman"/>
          <w:color w:val="222222"/>
          <w:sz w:val="22"/>
          <w:szCs w:val="22"/>
          <w:shd w:val="clear" w:color="auto" w:fill="FFFFFF"/>
          <w:lang w:val="en-US"/>
        </w:rPr>
        <w:t xml:space="preserve">, C. Cazorla, S.L. Chang, Y. Yin, C.C. Sorrell, Direct hydrogen </w:t>
      </w:r>
      <w:r w:rsidRPr="00CC0044">
        <w:rPr>
          <w:rFonts w:ascii="Times New Roman" w:hAnsi="Times New Roman" w:cs="Times New Roman"/>
          <w:color w:val="222222"/>
          <w:sz w:val="22"/>
          <w:szCs w:val="22"/>
          <w:shd w:val="clear" w:color="auto" w:fill="FFFFFF"/>
          <w:lang w:val="en-US"/>
        </w:rPr>
        <w:lastRenderedPageBreak/>
        <w:t xml:space="preserve">production from water/seawater by irradiation/vibration-activated using defective ferroelectric </w:t>
      </w:r>
      <w:proofErr w:type="spellStart"/>
      <w:r w:rsidRPr="00CC0044">
        <w:rPr>
          <w:rFonts w:ascii="Times New Roman" w:hAnsi="Times New Roman" w:cs="Times New Roman"/>
          <w:color w:val="222222"/>
          <w:sz w:val="22"/>
          <w:szCs w:val="22"/>
          <w:shd w:val="clear" w:color="auto" w:fill="FFFFFF"/>
          <w:lang w:val="en-US"/>
        </w:rPr>
        <w:t>BaTiO</w:t>
      </w:r>
      <w:proofErr w:type="spellEnd"/>
      <w:r w:rsidRPr="00CC0044">
        <w:rPr>
          <w:rFonts w:ascii="Times New Roman" w:hAnsi="Times New Roman" w:cs="Times New Roman"/>
          <w:color w:val="222222"/>
          <w:sz w:val="22"/>
          <w:szCs w:val="22"/>
          <w:shd w:val="clear" w:color="auto" w:fill="FFFFFF"/>
          <w:lang w:val="en-US"/>
        </w:rPr>
        <w:t xml:space="preserve">₃₋ₓ nanoparticles [preprint], </w:t>
      </w:r>
      <w:proofErr w:type="gramStart"/>
      <w:r w:rsidRPr="00CC0044">
        <w:rPr>
          <w:rFonts w:ascii="Times New Roman" w:hAnsi="Times New Roman" w:cs="Times New Roman"/>
          <w:color w:val="222222"/>
          <w:sz w:val="22"/>
          <w:szCs w:val="22"/>
          <w:shd w:val="clear" w:color="auto" w:fill="FFFFFF"/>
          <w:lang w:val="en-US"/>
        </w:rPr>
        <w:t>arXiv:</w:t>
      </w:r>
      <w:proofErr w:type="gramEnd"/>
      <w:r w:rsidRPr="00CC0044">
        <w:rPr>
          <w:rFonts w:ascii="Times New Roman" w:hAnsi="Times New Roman" w:cs="Times New Roman"/>
          <w:color w:val="222222"/>
          <w:sz w:val="22"/>
          <w:szCs w:val="22"/>
          <w:shd w:val="clear" w:color="auto" w:fill="FFFFFF"/>
          <w:lang w:val="en-US"/>
        </w:rPr>
        <w:t xml:space="preserve">2206.14961 (2022). </w:t>
      </w:r>
      <w:hyperlink r:id="rId31" w:tgtFrame="_new" w:history="1">
        <w:r>
          <w:rPr>
            <w:rStyle w:val="Lienhypertexte"/>
          </w:rPr>
          <w:t>https://doi.org/10.48550/arXiv.2206.14961</w:t>
        </w:r>
      </w:hyperlink>
    </w:p>
    <w:p w14:paraId="09584418" w14:textId="77777777" w:rsidR="009A3CB1" w:rsidRDefault="009A3CB1" w:rsidP="009A3CB1">
      <w:pPr>
        <w:spacing w:after="0" w:line="480" w:lineRule="auto"/>
        <w:jc w:val="both"/>
        <w:rPr>
          <w:rFonts w:ascii="Times New Roman" w:hAnsi="Times New Roman" w:cs="Times New Roman"/>
          <w:sz w:val="22"/>
          <w:szCs w:val="22"/>
          <w:lang w:val="en-US"/>
        </w:rPr>
      </w:pPr>
      <w:r w:rsidRPr="00CC0044">
        <w:rPr>
          <w:rFonts w:ascii="Times New Roman" w:hAnsi="Times New Roman" w:cs="Times New Roman"/>
          <w:color w:val="222222"/>
          <w:sz w:val="22"/>
          <w:szCs w:val="22"/>
          <w:shd w:val="clear" w:color="auto" w:fill="FFFFFF"/>
          <w:lang w:val="en-US"/>
        </w:rPr>
        <w:t>[19] H. Fei, C. Shang, D. Sang, C. Li, S. Ge, L. Zou, Q. Wang, Application of strain engineering in solar cells, Molecules 29 (2024) 3260.</w:t>
      </w:r>
      <w:r>
        <w:t xml:space="preserve"> </w:t>
      </w:r>
      <w:r w:rsidRPr="00CC0044">
        <w:rPr>
          <w:rStyle w:val="Lienhypertexte"/>
        </w:rPr>
        <w:t>https://doi.org/10.3390/molecules29143260</w:t>
      </w:r>
      <w:r w:rsidRPr="007635E6">
        <w:rPr>
          <w:rFonts w:ascii="Times New Roman" w:hAnsi="Times New Roman" w:cs="Times New Roman"/>
          <w:sz w:val="22"/>
          <w:szCs w:val="22"/>
          <w:lang w:val="en-US"/>
        </w:rPr>
        <w:t xml:space="preserve"> </w:t>
      </w:r>
    </w:p>
    <w:p w14:paraId="1A38FC4D" w14:textId="77777777" w:rsidR="009A3CB1" w:rsidRDefault="009A3CB1" w:rsidP="009A3CB1">
      <w:pPr>
        <w:spacing w:after="0" w:line="480" w:lineRule="auto"/>
        <w:jc w:val="both"/>
        <w:rPr>
          <w:rFonts w:ascii="Times New Roman" w:hAnsi="Times New Roman" w:cs="Times New Roman"/>
          <w:sz w:val="22"/>
          <w:szCs w:val="22"/>
          <w:lang w:val="en-US"/>
        </w:rPr>
      </w:pPr>
      <w:r w:rsidRPr="00CC0044">
        <w:rPr>
          <w:rFonts w:ascii="Times New Roman" w:hAnsi="Times New Roman" w:cs="Times New Roman"/>
          <w:color w:val="222222"/>
          <w:sz w:val="22"/>
          <w:szCs w:val="22"/>
          <w:shd w:val="clear" w:color="auto" w:fill="FFFFFF"/>
          <w:lang w:val="en-US"/>
        </w:rPr>
        <w:t xml:space="preserve">[20] Y. Miao, Y. Zhao, S. Zhang, R. Shi, T. Zhang, Strain engineering: a boosting strategy for photocatalysis, Adv. Mater. 34 (2022) 2200868. </w:t>
      </w:r>
      <w:hyperlink r:id="rId32" w:tgtFrame="_new" w:history="1">
        <w:r>
          <w:rPr>
            <w:rStyle w:val="Lienhypertexte"/>
          </w:rPr>
          <w:t>https://doi.org/10.1002/adma.202200868</w:t>
        </w:r>
      </w:hyperlink>
      <w:r w:rsidRPr="007635E6">
        <w:rPr>
          <w:rFonts w:ascii="Times New Roman" w:hAnsi="Times New Roman" w:cs="Times New Roman"/>
          <w:sz w:val="22"/>
          <w:szCs w:val="22"/>
          <w:lang w:val="en-US"/>
        </w:rPr>
        <w:t xml:space="preserve"> </w:t>
      </w:r>
    </w:p>
    <w:p w14:paraId="1733D690" w14:textId="77777777" w:rsidR="009A3CB1" w:rsidRDefault="009A3CB1" w:rsidP="009A3CB1">
      <w:pPr>
        <w:spacing w:after="0" w:line="480" w:lineRule="auto"/>
        <w:jc w:val="both"/>
        <w:rPr>
          <w:rFonts w:ascii="Times New Roman" w:hAnsi="Times New Roman" w:cs="Times New Roman"/>
          <w:color w:val="222222"/>
          <w:sz w:val="22"/>
          <w:szCs w:val="22"/>
          <w:shd w:val="clear" w:color="auto" w:fill="FFFFFF"/>
          <w:lang w:val="en-US"/>
        </w:rPr>
      </w:pPr>
      <w:r w:rsidRPr="00CC0044">
        <w:rPr>
          <w:rFonts w:ascii="Times New Roman" w:hAnsi="Times New Roman" w:cs="Times New Roman"/>
          <w:color w:val="222222"/>
          <w:sz w:val="22"/>
          <w:szCs w:val="22"/>
          <w:shd w:val="clear" w:color="auto" w:fill="FFFFFF"/>
          <w:lang w:val="en-US"/>
        </w:rPr>
        <w:t xml:space="preserve">[21] N. </w:t>
      </w:r>
      <w:proofErr w:type="spellStart"/>
      <w:r w:rsidRPr="00CC0044">
        <w:rPr>
          <w:rFonts w:ascii="Times New Roman" w:hAnsi="Times New Roman" w:cs="Times New Roman"/>
          <w:color w:val="222222"/>
          <w:sz w:val="22"/>
          <w:szCs w:val="22"/>
          <w:shd w:val="clear" w:color="auto" w:fill="FFFFFF"/>
          <w:lang w:val="en-US"/>
        </w:rPr>
        <w:t>Vonrüti</w:t>
      </w:r>
      <w:proofErr w:type="spellEnd"/>
      <w:r w:rsidRPr="00CC0044">
        <w:rPr>
          <w:rFonts w:ascii="Times New Roman" w:hAnsi="Times New Roman" w:cs="Times New Roman"/>
          <w:color w:val="222222"/>
          <w:sz w:val="22"/>
          <w:szCs w:val="22"/>
          <w:shd w:val="clear" w:color="auto" w:fill="FFFFFF"/>
          <w:lang w:val="en-US"/>
        </w:rPr>
        <w:t xml:space="preserve">, U. Aschauer, Epitaxial strain dependence of band gaps in perovskite oxynitrides compared to perovskite oxides, Phys. Rev. Mater. 2 (2018) 105401. </w:t>
      </w:r>
      <w:hyperlink r:id="rId33" w:tgtFrame="_new" w:history="1">
        <w:r>
          <w:rPr>
            <w:rStyle w:val="Lienhypertexte"/>
          </w:rPr>
          <w:t>https://doi.org/10.1103/PhysRevMaterials.2.105401</w:t>
        </w:r>
      </w:hyperlink>
      <w:r w:rsidRPr="007635E6">
        <w:rPr>
          <w:rFonts w:ascii="Times New Roman" w:hAnsi="Times New Roman" w:cs="Times New Roman"/>
          <w:sz w:val="22"/>
          <w:szCs w:val="22"/>
          <w:lang w:val="en-US"/>
        </w:rPr>
        <w:br/>
      </w:r>
      <w:r w:rsidRPr="00CC0044">
        <w:rPr>
          <w:rFonts w:ascii="Times New Roman" w:hAnsi="Times New Roman" w:cs="Times New Roman"/>
          <w:color w:val="222222"/>
          <w:sz w:val="22"/>
          <w:szCs w:val="22"/>
          <w:shd w:val="clear" w:color="auto" w:fill="FFFFFF"/>
          <w:lang w:val="en-US"/>
        </w:rPr>
        <w:t xml:space="preserve">[22] S. </w:t>
      </w:r>
      <w:proofErr w:type="spellStart"/>
      <w:r w:rsidRPr="00CC0044">
        <w:rPr>
          <w:rFonts w:ascii="Times New Roman" w:hAnsi="Times New Roman" w:cs="Times New Roman"/>
          <w:color w:val="222222"/>
          <w:sz w:val="22"/>
          <w:szCs w:val="22"/>
          <w:shd w:val="clear" w:color="auto" w:fill="FFFFFF"/>
          <w:lang w:val="en-US"/>
        </w:rPr>
        <w:t>Dahbi</w:t>
      </w:r>
      <w:proofErr w:type="spellEnd"/>
      <w:r w:rsidRPr="00CC0044">
        <w:rPr>
          <w:rFonts w:ascii="Times New Roman" w:hAnsi="Times New Roman" w:cs="Times New Roman"/>
          <w:color w:val="222222"/>
          <w:sz w:val="22"/>
          <w:szCs w:val="22"/>
          <w:shd w:val="clear" w:color="auto" w:fill="FFFFFF"/>
          <w:lang w:val="en-US"/>
        </w:rPr>
        <w:t xml:space="preserve">, N. Tahiri, O. El </w:t>
      </w:r>
      <w:proofErr w:type="spellStart"/>
      <w:r w:rsidRPr="00CC0044">
        <w:rPr>
          <w:rFonts w:ascii="Times New Roman" w:hAnsi="Times New Roman" w:cs="Times New Roman"/>
          <w:color w:val="222222"/>
          <w:sz w:val="22"/>
          <w:szCs w:val="22"/>
          <w:shd w:val="clear" w:color="auto" w:fill="FFFFFF"/>
          <w:lang w:val="en-US"/>
        </w:rPr>
        <w:t>Bounagui</w:t>
      </w:r>
      <w:proofErr w:type="spellEnd"/>
      <w:r w:rsidRPr="00CC0044">
        <w:rPr>
          <w:rFonts w:ascii="Times New Roman" w:hAnsi="Times New Roman" w:cs="Times New Roman"/>
          <w:color w:val="222222"/>
          <w:sz w:val="22"/>
          <w:szCs w:val="22"/>
          <w:shd w:val="clear" w:color="auto" w:fill="FFFFFF"/>
          <w:lang w:val="en-US"/>
        </w:rPr>
        <w:t xml:space="preserve">, H. </w:t>
      </w:r>
      <w:proofErr w:type="spellStart"/>
      <w:r w:rsidRPr="00CC0044">
        <w:rPr>
          <w:rFonts w:ascii="Times New Roman" w:hAnsi="Times New Roman" w:cs="Times New Roman"/>
          <w:color w:val="222222"/>
          <w:sz w:val="22"/>
          <w:szCs w:val="22"/>
          <w:shd w:val="clear" w:color="auto" w:fill="FFFFFF"/>
          <w:lang w:val="en-US"/>
        </w:rPr>
        <w:t>Ez-Zahraouy</w:t>
      </w:r>
      <w:proofErr w:type="spellEnd"/>
      <w:r w:rsidRPr="00CC0044">
        <w:rPr>
          <w:rFonts w:ascii="Times New Roman" w:hAnsi="Times New Roman" w:cs="Times New Roman"/>
          <w:color w:val="222222"/>
          <w:sz w:val="22"/>
          <w:szCs w:val="22"/>
          <w:shd w:val="clear" w:color="auto" w:fill="FFFFFF"/>
          <w:lang w:val="en-US"/>
        </w:rPr>
        <w:t xml:space="preserve">, Electronic, optical, and thermoelectric properties of perovskite </w:t>
      </w:r>
      <w:proofErr w:type="spellStart"/>
      <w:r w:rsidRPr="00CC0044">
        <w:rPr>
          <w:rFonts w:ascii="Times New Roman" w:hAnsi="Times New Roman" w:cs="Times New Roman"/>
          <w:color w:val="222222"/>
          <w:sz w:val="22"/>
          <w:szCs w:val="22"/>
          <w:shd w:val="clear" w:color="auto" w:fill="FFFFFF"/>
          <w:lang w:val="en-US"/>
        </w:rPr>
        <w:t>BaTiO</w:t>
      </w:r>
      <w:proofErr w:type="spellEnd"/>
      <w:r w:rsidRPr="00CC0044">
        <w:rPr>
          <w:rFonts w:ascii="Times New Roman" w:hAnsi="Times New Roman" w:cs="Times New Roman"/>
          <w:color w:val="222222"/>
          <w:sz w:val="22"/>
          <w:szCs w:val="22"/>
          <w:shd w:val="clear" w:color="auto" w:fill="FFFFFF"/>
          <w:lang w:val="en-US"/>
        </w:rPr>
        <w:t xml:space="preserve">₃ compound under the effect of compressive strain, Chem. Phys. 544 (2021) 111105. </w:t>
      </w:r>
      <w:hyperlink r:id="rId34" w:tgtFrame="_new" w:history="1">
        <w:r>
          <w:rPr>
            <w:rStyle w:val="Lienhypertexte"/>
          </w:rPr>
          <w:t>https://doi.org/10.1016/j.chemphys.2021.111105</w:t>
        </w:r>
      </w:hyperlink>
    </w:p>
    <w:p w14:paraId="3ABB1BD1" w14:textId="77777777" w:rsidR="009A3CB1" w:rsidRDefault="009A3CB1" w:rsidP="009A3CB1">
      <w:pPr>
        <w:spacing w:after="0" w:line="480" w:lineRule="auto"/>
        <w:jc w:val="both"/>
      </w:pPr>
      <w:r w:rsidRPr="00CC0044">
        <w:rPr>
          <w:rFonts w:ascii="Times New Roman" w:hAnsi="Times New Roman" w:cs="Times New Roman"/>
          <w:color w:val="222222"/>
          <w:sz w:val="22"/>
          <w:szCs w:val="22"/>
          <w:shd w:val="clear" w:color="auto" w:fill="FFFFFF"/>
          <w:lang w:val="en-US"/>
        </w:rPr>
        <w:t xml:space="preserve">[23] P. </w:t>
      </w:r>
      <w:proofErr w:type="spellStart"/>
      <w:r w:rsidRPr="00CC0044">
        <w:rPr>
          <w:rFonts w:ascii="Times New Roman" w:hAnsi="Times New Roman" w:cs="Times New Roman"/>
          <w:color w:val="222222"/>
          <w:sz w:val="22"/>
          <w:szCs w:val="22"/>
          <w:shd w:val="clear" w:color="auto" w:fill="FFFFFF"/>
          <w:lang w:val="en-US"/>
        </w:rPr>
        <w:t>Giannozzi</w:t>
      </w:r>
      <w:proofErr w:type="spellEnd"/>
      <w:r w:rsidRPr="00CC0044">
        <w:rPr>
          <w:rFonts w:ascii="Times New Roman" w:hAnsi="Times New Roman" w:cs="Times New Roman"/>
          <w:color w:val="222222"/>
          <w:sz w:val="22"/>
          <w:szCs w:val="22"/>
          <w:shd w:val="clear" w:color="auto" w:fill="FFFFFF"/>
          <w:lang w:val="en-US"/>
        </w:rPr>
        <w:t xml:space="preserve">, S. Baroni, N. Bonini, M. Calandra, R. Car, C. </w:t>
      </w:r>
      <w:proofErr w:type="spellStart"/>
      <w:r w:rsidRPr="00CC0044">
        <w:rPr>
          <w:rFonts w:ascii="Times New Roman" w:hAnsi="Times New Roman" w:cs="Times New Roman"/>
          <w:color w:val="222222"/>
          <w:sz w:val="22"/>
          <w:szCs w:val="22"/>
          <w:shd w:val="clear" w:color="auto" w:fill="FFFFFF"/>
          <w:lang w:val="en-US"/>
        </w:rPr>
        <w:t>Cavazzoni</w:t>
      </w:r>
      <w:proofErr w:type="spellEnd"/>
      <w:r w:rsidRPr="00CC0044">
        <w:rPr>
          <w:rFonts w:ascii="Times New Roman" w:hAnsi="Times New Roman" w:cs="Times New Roman"/>
          <w:color w:val="222222"/>
          <w:sz w:val="22"/>
          <w:szCs w:val="22"/>
          <w:shd w:val="clear" w:color="auto" w:fill="FFFFFF"/>
          <w:lang w:val="en-US"/>
        </w:rPr>
        <w:t xml:space="preserve">, R.M. </w:t>
      </w:r>
      <w:proofErr w:type="spellStart"/>
      <w:r w:rsidRPr="00CC0044">
        <w:rPr>
          <w:rFonts w:ascii="Times New Roman" w:hAnsi="Times New Roman" w:cs="Times New Roman"/>
          <w:color w:val="222222"/>
          <w:sz w:val="22"/>
          <w:szCs w:val="22"/>
          <w:shd w:val="clear" w:color="auto" w:fill="FFFFFF"/>
          <w:lang w:val="en-US"/>
        </w:rPr>
        <w:t>Wentzcovitch</w:t>
      </w:r>
      <w:proofErr w:type="spellEnd"/>
      <w:r w:rsidRPr="00CC0044">
        <w:rPr>
          <w:rFonts w:ascii="Times New Roman" w:hAnsi="Times New Roman" w:cs="Times New Roman"/>
          <w:color w:val="222222"/>
          <w:sz w:val="22"/>
          <w:szCs w:val="22"/>
          <w:shd w:val="clear" w:color="auto" w:fill="FFFFFF"/>
          <w:lang w:val="en-US"/>
        </w:rPr>
        <w:t xml:space="preserve">, QUANTUM ESPRESSO: a modular and open-source software project for quantum simulations of materials, J. Phys. </w:t>
      </w:r>
      <w:proofErr w:type="spellStart"/>
      <w:r w:rsidRPr="00CC0044">
        <w:rPr>
          <w:rFonts w:ascii="Times New Roman" w:hAnsi="Times New Roman" w:cs="Times New Roman"/>
          <w:color w:val="222222"/>
          <w:sz w:val="22"/>
          <w:szCs w:val="22"/>
          <w:shd w:val="clear" w:color="auto" w:fill="FFFFFF"/>
          <w:lang w:val="en-US"/>
        </w:rPr>
        <w:t>Condens</w:t>
      </w:r>
      <w:proofErr w:type="spellEnd"/>
      <w:r w:rsidRPr="00CC0044">
        <w:rPr>
          <w:rFonts w:ascii="Times New Roman" w:hAnsi="Times New Roman" w:cs="Times New Roman"/>
          <w:color w:val="222222"/>
          <w:sz w:val="22"/>
          <w:szCs w:val="22"/>
          <w:shd w:val="clear" w:color="auto" w:fill="FFFFFF"/>
          <w:lang w:val="en-US"/>
        </w:rPr>
        <w:t>. Matter 21 (2009) 395502.</w:t>
      </w:r>
      <w:r>
        <w:t xml:space="preserve"> </w:t>
      </w:r>
      <w:hyperlink r:id="rId35" w:history="1">
        <w:r w:rsidRPr="00BF6D25">
          <w:rPr>
            <w:rStyle w:val="Lienhypertexte"/>
          </w:rPr>
          <w:t>https://doi.org/10.1088/0953-8984/21/39/395502</w:t>
        </w:r>
      </w:hyperlink>
    </w:p>
    <w:p w14:paraId="37270209" w14:textId="77777777" w:rsidR="009A3CB1" w:rsidRDefault="009A3CB1" w:rsidP="009A3CB1">
      <w:pPr>
        <w:spacing w:after="0" w:line="480" w:lineRule="auto"/>
        <w:jc w:val="both"/>
        <w:rPr>
          <w:rFonts w:ascii="Times New Roman" w:hAnsi="Times New Roman" w:cs="Times New Roman"/>
          <w:sz w:val="22"/>
          <w:szCs w:val="22"/>
          <w:lang w:val="en-US"/>
        </w:rPr>
      </w:pPr>
      <w:r w:rsidRPr="00270878">
        <w:rPr>
          <w:rFonts w:ascii="Times New Roman" w:hAnsi="Times New Roman" w:cs="Times New Roman"/>
          <w:color w:val="222222"/>
          <w:sz w:val="22"/>
          <w:szCs w:val="22"/>
          <w:shd w:val="clear" w:color="auto" w:fill="FFFFFF"/>
          <w:lang w:val="en-US"/>
        </w:rPr>
        <w:t xml:space="preserve">[24] P. </w:t>
      </w:r>
      <w:proofErr w:type="spellStart"/>
      <w:r w:rsidRPr="00270878">
        <w:rPr>
          <w:rFonts w:ascii="Times New Roman" w:hAnsi="Times New Roman" w:cs="Times New Roman"/>
          <w:color w:val="222222"/>
          <w:sz w:val="22"/>
          <w:szCs w:val="22"/>
          <w:shd w:val="clear" w:color="auto" w:fill="FFFFFF"/>
          <w:lang w:val="en-US"/>
        </w:rPr>
        <w:t>Giannozzi</w:t>
      </w:r>
      <w:proofErr w:type="spellEnd"/>
      <w:r w:rsidRPr="00270878">
        <w:rPr>
          <w:rFonts w:ascii="Times New Roman" w:hAnsi="Times New Roman" w:cs="Times New Roman"/>
          <w:color w:val="222222"/>
          <w:sz w:val="22"/>
          <w:szCs w:val="22"/>
          <w:shd w:val="clear" w:color="auto" w:fill="FFFFFF"/>
          <w:lang w:val="en-US"/>
        </w:rPr>
        <w:t xml:space="preserve">, O. </w:t>
      </w:r>
      <w:proofErr w:type="spellStart"/>
      <w:r w:rsidRPr="00270878">
        <w:rPr>
          <w:rFonts w:ascii="Times New Roman" w:hAnsi="Times New Roman" w:cs="Times New Roman"/>
          <w:color w:val="222222"/>
          <w:sz w:val="22"/>
          <w:szCs w:val="22"/>
          <w:shd w:val="clear" w:color="auto" w:fill="FFFFFF"/>
          <w:lang w:val="en-US"/>
        </w:rPr>
        <w:t>Andreussi</w:t>
      </w:r>
      <w:proofErr w:type="spellEnd"/>
      <w:r w:rsidRPr="00270878">
        <w:rPr>
          <w:rFonts w:ascii="Times New Roman" w:hAnsi="Times New Roman" w:cs="Times New Roman"/>
          <w:color w:val="222222"/>
          <w:sz w:val="22"/>
          <w:szCs w:val="22"/>
          <w:shd w:val="clear" w:color="auto" w:fill="FFFFFF"/>
          <w:lang w:val="en-US"/>
        </w:rPr>
        <w:t xml:space="preserve">, T. Brumme, O. </w:t>
      </w:r>
      <w:proofErr w:type="spellStart"/>
      <w:r w:rsidRPr="00270878">
        <w:rPr>
          <w:rFonts w:ascii="Times New Roman" w:hAnsi="Times New Roman" w:cs="Times New Roman"/>
          <w:color w:val="222222"/>
          <w:sz w:val="22"/>
          <w:szCs w:val="22"/>
          <w:shd w:val="clear" w:color="auto" w:fill="FFFFFF"/>
          <w:lang w:val="en-US"/>
        </w:rPr>
        <w:t>Bunau</w:t>
      </w:r>
      <w:proofErr w:type="spellEnd"/>
      <w:r w:rsidRPr="00270878">
        <w:rPr>
          <w:rFonts w:ascii="Times New Roman" w:hAnsi="Times New Roman" w:cs="Times New Roman"/>
          <w:color w:val="222222"/>
          <w:sz w:val="22"/>
          <w:szCs w:val="22"/>
          <w:shd w:val="clear" w:color="auto" w:fill="FFFFFF"/>
          <w:lang w:val="en-US"/>
        </w:rPr>
        <w:t xml:space="preserve">, M.B. Nardelli, M. Calandra, S. Baroni, Advanced capabilities for materials modelling with Quantum ESPRESSO, J. Phys. </w:t>
      </w:r>
      <w:proofErr w:type="spellStart"/>
      <w:r w:rsidRPr="00270878">
        <w:rPr>
          <w:rFonts w:ascii="Times New Roman" w:hAnsi="Times New Roman" w:cs="Times New Roman"/>
          <w:color w:val="222222"/>
          <w:sz w:val="22"/>
          <w:szCs w:val="22"/>
          <w:shd w:val="clear" w:color="auto" w:fill="FFFFFF"/>
          <w:lang w:val="en-US"/>
        </w:rPr>
        <w:t>Condens</w:t>
      </w:r>
      <w:proofErr w:type="spellEnd"/>
      <w:r w:rsidRPr="00270878">
        <w:rPr>
          <w:rFonts w:ascii="Times New Roman" w:hAnsi="Times New Roman" w:cs="Times New Roman"/>
          <w:color w:val="222222"/>
          <w:sz w:val="22"/>
          <w:szCs w:val="22"/>
          <w:shd w:val="clear" w:color="auto" w:fill="FFFFFF"/>
          <w:lang w:val="en-US"/>
        </w:rPr>
        <w:t>. Matter 29 (2017) 465901.</w:t>
      </w:r>
      <w:r>
        <w:t xml:space="preserve"> </w:t>
      </w:r>
      <w:r w:rsidRPr="00270878">
        <w:rPr>
          <w:rStyle w:val="Lienhypertexte"/>
        </w:rPr>
        <w:t>https://doi.org/10.1088/1361-648X/aa8f79</w:t>
      </w:r>
      <w:r w:rsidRPr="007635E6">
        <w:rPr>
          <w:rFonts w:ascii="Times New Roman" w:hAnsi="Times New Roman" w:cs="Times New Roman"/>
          <w:sz w:val="22"/>
          <w:szCs w:val="22"/>
          <w:lang w:val="en-US"/>
        </w:rPr>
        <w:t xml:space="preserve"> </w:t>
      </w:r>
    </w:p>
    <w:p w14:paraId="6E85D654" w14:textId="77777777" w:rsidR="009A3CB1" w:rsidRDefault="009A3CB1" w:rsidP="009A3CB1">
      <w:pPr>
        <w:spacing w:after="0" w:line="480" w:lineRule="auto"/>
        <w:jc w:val="both"/>
        <w:rPr>
          <w:rFonts w:ascii="Times New Roman" w:hAnsi="Times New Roman" w:cs="Times New Roman"/>
          <w:sz w:val="22"/>
          <w:szCs w:val="22"/>
          <w:lang w:val="en-US"/>
        </w:rPr>
      </w:pPr>
      <w:r w:rsidRPr="00270878">
        <w:rPr>
          <w:rFonts w:ascii="Times New Roman" w:hAnsi="Times New Roman" w:cs="Times New Roman"/>
          <w:color w:val="222222"/>
          <w:sz w:val="22"/>
          <w:szCs w:val="22"/>
          <w:shd w:val="clear" w:color="auto" w:fill="FFFFFF"/>
          <w:lang w:val="en-US"/>
        </w:rPr>
        <w:t xml:space="preserve">[25] T. Ahmad, K. Jindal, M. Tomar, P.K. Jha, Theoretical insight of origin of </w:t>
      </w:r>
      <w:proofErr w:type="spellStart"/>
      <w:r w:rsidRPr="00270878">
        <w:rPr>
          <w:rFonts w:ascii="Times New Roman" w:hAnsi="Times New Roman" w:cs="Times New Roman"/>
          <w:color w:val="222222"/>
          <w:sz w:val="22"/>
          <w:szCs w:val="22"/>
          <w:shd w:val="clear" w:color="auto" w:fill="FFFFFF"/>
          <w:lang w:val="en-US"/>
        </w:rPr>
        <w:t>Rashba</w:t>
      </w:r>
      <w:proofErr w:type="spellEnd"/>
      <w:r w:rsidRPr="00270878">
        <w:rPr>
          <w:rFonts w:ascii="Times New Roman" w:hAnsi="Times New Roman" w:cs="Times New Roman"/>
          <w:color w:val="222222"/>
          <w:sz w:val="22"/>
          <w:szCs w:val="22"/>
          <w:shd w:val="clear" w:color="auto" w:fill="FFFFFF"/>
          <w:lang w:val="en-US"/>
        </w:rPr>
        <w:t>–Dresselhaus effect in tetragonal and rhombohedral phases of BiFeO₃, Phys. Chem. Chem. Phys. 25 (2023) 5857-5868.</w:t>
      </w:r>
      <w:r>
        <w:t xml:space="preserve"> </w:t>
      </w:r>
      <w:hyperlink r:id="rId36" w:tgtFrame="_new" w:history="1">
        <w:r>
          <w:rPr>
            <w:rStyle w:val="Lienhypertexte"/>
          </w:rPr>
          <w:t>https://doi.org/10.1039/D2CP04852C</w:t>
        </w:r>
      </w:hyperlink>
      <w:r w:rsidRPr="007635E6">
        <w:rPr>
          <w:rFonts w:ascii="Times New Roman" w:hAnsi="Times New Roman" w:cs="Times New Roman"/>
          <w:sz w:val="22"/>
          <w:szCs w:val="22"/>
          <w:lang w:val="en-US"/>
        </w:rPr>
        <w:t xml:space="preserve"> </w:t>
      </w:r>
    </w:p>
    <w:p w14:paraId="1F7C4429" w14:textId="77777777" w:rsidR="009A3CB1" w:rsidRDefault="009A3CB1" w:rsidP="009A3CB1">
      <w:pPr>
        <w:spacing w:after="0" w:line="480" w:lineRule="auto"/>
        <w:jc w:val="both"/>
        <w:rPr>
          <w:rFonts w:ascii="Times New Roman" w:hAnsi="Times New Roman" w:cs="Times New Roman"/>
          <w:sz w:val="22"/>
          <w:szCs w:val="22"/>
          <w:lang w:val="en-US"/>
        </w:rPr>
      </w:pPr>
      <w:r w:rsidRPr="00270878">
        <w:rPr>
          <w:rFonts w:ascii="Times New Roman" w:hAnsi="Times New Roman" w:cs="Times New Roman"/>
          <w:color w:val="222222"/>
          <w:sz w:val="22"/>
          <w:szCs w:val="22"/>
          <w:shd w:val="clear" w:color="auto" w:fill="FFFFFF"/>
          <w:lang w:val="en-US"/>
        </w:rPr>
        <w:lastRenderedPageBreak/>
        <w:t xml:space="preserve">[26] R.S. Mulliken, A new </w:t>
      </w:r>
      <w:proofErr w:type="spellStart"/>
      <w:r w:rsidRPr="00270878">
        <w:rPr>
          <w:rFonts w:ascii="Times New Roman" w:hAnsi="Times New Roman" w:cs="Times New Roman"/>
          <w:color w:val="222222"/>
          <w:sz w:val="22"/>
          <w:szCs w:val="22"/>
          <w:shd w:val="clear" w:color="auto" w:fill="FFFFFF"/>
          <w:lang w:val="en-US"/>
        </w:rPr>
        <w:t>electroaffinity</w:t>
      </w:r>
      <w:proofErr w:type="spellEnd"/>
      <w:r w:rsidRPr="00270878">
        <w:rPr>
          <w:rFonts w:ascii="Times New Roman" w:hAnsi="Times New Roman" w:cs="Times New Roman"/>
          <w:color w:val="222222"/>
          <w:sz w:val="22"/>
          <w:szCs w:val="22"/>
          <w:shd w:val="clear" w:color="auto" w:fill="FFFFFF"/>
          <w:lang w:val="en-US"/>
        </w:rPr>
        <w:t xml:space="preserve"> scale; together with data on valence states and on valence ionization potentials and electron affinities, J. Chem. Phys. 2 (1934) 782-793.</w:t>
      </w:r>
      <w:r>
        <w:t xml:space="preserve"> </w:t>
      </w:r>
      <w:hyperlink r:id="rId37" w:tgtFrame="_new" w:history="1">
        <w:r>
          <w:rPr>
            <w:rStyle w:val="Lienhypertexte"/>
          </w:rPr>
          <w:t>https://doi.org/10.1063/1.1749394</w:t>
        </w:r>
      </w:hyperlink>
      <w:r w:rsidRPr="007635E6">
        <w:rPr>
          <w:rFonts w:ascii="Times New Roman" w:hAnsi="Times New Roman" w:cs="Times New Roman"/>
          <w:sz w:val="22"/>
          <w:szCs w:val="22"/>
          <w:lang w:val="en-US"/>
        </w:rPr>
        <w:t xml:space="preserve"> </w:t>
      </w:r>
    </w:p>
    <w:p w14:paraId="7D4FA53E" w14:textId="77777777" w:rsidR="009A3CB1" w:rsidRDefault="009A3CB1" w:rsidP="009A3CB1">
      <w:pPr>
        <w:spacing w:after="0" w:line="480" w:lineRule="auto"/>
        <w:jc w:val="both"/>
        <w:rPr>
          <w:rFonts w:ascii="Times New Roman" w:hAnsi="Times New Roman" w:cs="Times New Roman"/>
          <w:sz w:val="22"/>
          <w:szCs w:val="22"/>
          <w:lang w:val="en-US"/>
        </w:rPr>
      </w:pPr>
      <w:r w:rsidRPr="00270878">
        <w:rPr>
          <w:rFonts w:ascii="Times New Roman" w:hAnsi="Times New Roman" w:cs="Times New Roman"/>
          <w:color w:val="222222"/>
          <w:sz w:val="22"/>
          <w:szCs w:val="22"/>
          <w:shd w:val="clear" w:color="auto" w:fill="FFFFFF"/>
          <w:lang w:val="en-US"/>
        </w:rPr>
        <w:t xml:space="preserve">[27] C.J. Xiao, C.Q. Jin, X.H. Wang, Crystal structure of dense nanocrystalline </w:t>
      </w:r>
      <w:proofErr w:type="spellStart"/>
      <w:r w:rsidRPr="00270878">
        <w:rPr>
          <w:rFonts w:ascii="Times New Roman" w:hAnsi="Times New Roman" w:cs="Times New Roman"/>
          <w:color w:val="222222"/>
          <w:sz w:val="22"/>
          <w:szCs w:val="22"/>
          <w:shd w:val="clear" w:color="auto" w:fill="FFFFFF"/>
          <w:lang w:val="en-US"/>
        </w:rPr>
        <w:t>BaTiO</w:t>
      </w:r>
      <w:proofErr w:type="spellEnd"/>
      <w:r w:rsidRPr="00270878">
        <w:rPr>
          <w:rFonts w:ascii="Times New Roman" w:hAnsi="Times New Roman" w:cs="Times New Roman"/>
          <w:color w:val="222222"/>
          <w:sz w:val="22"/>
          <w:szCs w:val="22"/>
          <w:shd w:val="clear" w:color="auto" w:fill="FFFFFF"/>
          <w:lang w:val="en-US"/>
        </w:rPr>
        <w:t>₃ ceramics, Mater. Chem. Phys. 111 (2008) 209-212.</w:t>
      </w:r>
      <w:r>
        <w:t xml:space="preserve"> </w:t>
      </w:r>
      <w:hyperlink r:id="rId38" w:tgtFrame="_new" w:history="1">
        <w:r>
          <w:rPr>
            <w:rStyle w:val="Lienhypertexte"/>
          </w:rPr>
          <w:t>https://doi.org/10.1016/j.matchemphys.2008.01.020</w:t>
        </w:r>
      </w:hyperlink>
      <w:r w:rsidRPr="007635E6">
        <w:rPr>
          <w:rFonts w:ascii="Times New Roman" w:hAnsi="Times New Roman" w:cs="Times New Roman"/>
          <w:sz w:val="22"/>
          <w:szCs w:val="22"/>
          <w:lang w:val="en-US"/>
        </w:rPr>
        <w:t xml:space="preserve"> </w:t>
      </w:r>
    </w:p>
    <w:p w14:paraId="73833F3F" w14:textId="77777777" w:rsidR="009A3CB1" w:rsidRDefault="009A3CB1" w:rsidP="009A3CB1">
      <w:pPr>
        <w:spacing w:after="0" w:line="480" w:lineRule="auto"/>
        <w:jc w:val="both"/>
        <w:rPr>
          <w:rFonts w:ascii="Times New Roman" w:hAnsi="Times New Roman" w:cs="Times New Roman"/>
          <w:color w:val="222222"/>
          <w:sz w:val="22"/>
          <w:szCs w:val="22"/>
          <w:shd w:val="clear" w:color="auto" w:fill="FFFFFF"/>
          <w:lang w:val="en-US"/>
        </w:rPr>
      </w:pPr>
      <w:r>
        <w:t>[</w:t>
      </w:r>
      <w:r w:rsidRPr="00270878">
        <w:rPr>
          <w:rFonts w:ascii="Times New Roman" w:hAnsi="Times New Roman" w:cs="Times New Roman"/>
          <w:color w:val="222222"/>
          <w:sz w:val="22"/>
          <w:szCs w:val="22"/>
          <w:shd w:val="clear" w:color="auto" w:fill="FFFFFF"/>
          <w:lang w:val="en-US"/>
        </w:rPr>
        <w:t xml:space="preserve">28] H. Salehi, N. </w:t>
      </w:r>
      <w:proofErr w:type="spellStart"/>
      <w:r w:rsidRPr="00270878">
        <w:rPr>
          <w:rFonts w:ascii="Times New Roman" w:hAnsi="Times New Roman" w:cs="Times New Roman"/>
          <w:color w:val="222222"/>
          <w:sz w:val="22"/>
          <w:szCs w:val="22"/>
          <w:shd w:val="clear" w:color="auto" w:fill="FFFFFF"/>
          <w:lang w:val="en-US"/>
        </w:rPr>
        <w:t>Shahtahmasebi</w:t>
      </w:r>
      <w:proofErr w:type="spellEnd"/>
      <w:r w:rsidRPr="00270878">
        <w:rPr>
          <w:rFonts w:ascii="Times New Roman" w:hAnsi="Times New Roman" w:cs="Times New Roman"/>
          <w:color w:val="222222"/>
          <w:sz w:val="22"/>
          <w:szCs w:val="22"/>
          <w:shd w:val="clear" w:color="auto" w:fill="FFFFFF"/>
          <w:lang w:val="en-US"/>
        </w:rPr>
        <w:t xml:space="preserve">, S.M. Hosseini, Band structure of tetragonal </w:t>
      </w:r>
      <w:proofErr w:type="spellStart"/>
      <w:r w:rsidRPr="00270878">
        <w:rPr>
          <w:rFonts w:ascii="Times New Roman" w:hAnsi="Times New Roman" w:cs="Times New Roman"/>
          <w:color w:val="222222"/>
          <w:sz w:val="22"/>
          <w:szCs w:val="22"/>
          <w:shd w:val="clear" w:color="auto" w:fill="FFFFFF"/>
          <w:lang w:val="en-US"/>
        </w:rPr>
        <w:t>BaTiO</w:t>
      </w:r>
      <w:proofErr w:type="spellEnd"/>
      <w:r w:rsidRPr="00270878">
        <w:rPr>
          <w:rFonts w:ascii="Times New Roman" w:hAnsi="Times New Roman" w:cs="Times New Roman"/>
          <w:color w:val="222222"/>
          <w:sz w:val="22"/>
          <w:szCs w:val="22"/>
          <w:shd w:val="clear" w:color="auto" w:fill="FFFFFF"/>
          <w:lang w:val="en-US"/>
        </w:rPr>
        <w:t xml:space="preserve">₃, Eur. Phys. J. B </w:t>
      </w:r>
      <w:proofErr w:type="spellStart"/>
      <w:r w:rsidRPr="00270878">
        <w:rPr>
          <w:rFonts w:ascii="Times New Roman" w:hAnsi="Times New Roman" w:cs="Times New Roman"/>
          <w:color w:val="222222"/>
          <w:sz w:val="22"/>
          <w:szCs w:val="22"/>
          <w:shd w:val="clear" w:color="auto" w:fill="FFFFFF"/>
          <w:lang w:val="en-US"/>
        </w:rPr>
        <w:t>Condens</w:t>
      </w:r>
      <w:proofErr w:type="spellEnd"/>
      <w:r w:rsidRPr="00270878">
        <w:rPr>
          <w:rFonts w:ascii="Times New Roman" w:hAnsi="Times New Roman" w:cs="Times New Roman"/>
          <w:color w:val="222222"/>
          <w:sz w:val="22"/>
          <w:szCs w:val="22"/>
          <w:shd w:val="clear" w:color="auto" w:fill="FFFFFF"/>
          <w:lang w:val="en-US"/>
        </w:rPr>
        <w:t>. Matter Complex Syst. 32 (2003) 177-180.</w:t>
      </w:r>
      <w:r>
        <w:t xml:space="preserve"> </w:t>
      </w:r>
      <w:hyperlink r:id="rId39" w:tgtFrame="_new" w:history="1">
        <w:r>
          <w:rPr>
            <w:rStyle w:val="Lienhypertexte"/>
          </w:rPr>
          <w:t>https://doi.org/10.1140/epjb/e2003-00086-6</w:t>
        </w:r>
      </w:hyperlink>
      <w:r w:rsidRPr="007635E6">
        <w:rPr>
          <w:rFonts w:ascii="Times New Roman" w:hAnsi="Times New Roman" w:cs="Times New Roman"/>
          <w:sz w:val="22"/>
          <w:szCs w:val="22"/>
          <w:lang w:val="en-US"/>
        </w:rPr>
        <w:br/>
      </w:r>
      <w:r w:rsidRPr="00270878">
        <w:rPr>
          <w:rFonts w:ascii="Times New Roman" w:hAnsi="Times New Roman" w:cs="Times New Roman"/>
          <w:color w:val="222222"/>
          <w:sz w:val="22"/>
          <w:szCs w:val="22"/>
          <w:shd w:val="clear" w:color="auto" w:fill="FFFFFF"/>
          <w:lang w:val="en-US"/>
        </w:rPr>
        <w:t xml:space="preserve">[29] Z. </w:t>
      </w:r>
      <w:proofErr w:type="spellStart"/>
      <w:r w:rsidRPr="00270878">
        <w:rPr>
          <w:rFonts w:ascii="Times New Roman" w:hAnsi="Times New Roman" w:cs="Times New Roman"/>
          <w:color w:val="222222"/>
          <w:sz w:val="22"/>
          <w:szCs w:val="22"/>
          <w:shd w:val="clear" w:color="auto" w:fill="FFFFFF"/>
          <w:lang w:val="en-US"/>
        </w:rPr>
        <w:t>Kerrami</w:t>
      </w:r>
      <w:proofErr w:type="spellEnd"/>
      <w:r w:rsidRPr="00270878">
        <w:rPr>
          <w:rFonts w:ascii="Times New Roman" w:hAnsi="Times New Roman" w:cs="Times New Roman"/>
          <w:color w:val="222222"/>
          <w:sz w:val="22"/>
          <w:szCs w:val="22"/>
          <w:shd w:val="clear" w:color="auto" w:fill="FFFFFF"/>
          <w:lang w:val="en-US"/>
        </w:rPr>
        <w:t xml:space="preserve">, A. </w:t>
      </w:r>
      <w:proofErr w:type="spellStart"/>
      <w:r w:rsidRPr="00270878">
        <w:rPr>
          <w:rFonts w:ascii="Times New Roman" w:hAnsi="Times New Roman" w:cs="Times New Roman"/>
          <w:color w:val="222222"/>
          <w:sz w:val="22"/>
          <w:szCs w:val="22"/>
          <w:shd w:val="clear" w:color="auto" w:fill="FFFFFF"/>
          <w:lang w:val="en-US"/>
        </w:rPr>
        <w:t>Sibari</w:t>
      </w:r>
      <w:proofErr w:type="spellEnd"/>
      <w:r w:rsidRPr="00270878">
        <w:rPr>
          <w:rFonts w:ascii="Times New Roman" w:hAnsi="Times New Roman" w:cs="Times New Roman"/>
          <w:color w:val="222222"/>
          <w:sz w:val="22"/>
          <w:szCs w:val="22"/>
          <w:shd w:val="clear" w:color="auto" w:fill="FFFFFF"/>
          <w:lang w:val="en-US"/>
        </w:rPr>
        <w:t xml:space="preserve">, O. </w:t>
      </w:r>
      <w:proofErr w:type="spellStart"/>
      <w:r w:rsidRPr="00270878">
        <w:rPr>
          <w:rFonts w:ascii="Times New Roman" w:hAnsi="Times New Roman" w:cs="Times New Roman"/>
          <w:color w:val="222222"/>
          <w:sz w:val="22"/>
          <w:szCs w:val="22"/>
          <w:shd w:val="clear" w:color="auto" w:fill="FFFFFF"/>
          <w:lang w:val="en-US"/>
        </w:rPr>
        <w:t>Mounkachi</w:t>
      </w:r>
      <w:proofErr w:type="spellEnd"/>
      <w:r w:rsidRPr="00270878">
        <w:rPr>
          <w:rFonts w:ascii="Times New Roman" w:hAnsi="Times New Roman" w:cs="Times New Roman"/>
          <w:color w:val="222222"/>
          <w:sz w:val="22"/>
          <w:szCs w:val="22"/>
          <w:shd w:val="clear" w:color="auto" w:fill="FFFFFF"/>
          <w:lang w:val="en-US"/>
        </w:rPr>
        <w:t xml:space="preserve">, A. Benyoussef, M. Benaissa, Improved photo-electrochemical properties of strained </w:t>
      </w:r>
      <w:proofErr w:type="spellStart"/>
      <w:r w:rsidRPr="00270878">
        <w:rPr>
          <w:rFonts w:ascii="Times New Roman" w:hAnsi="Times New Roman" w:cs="Times New Roman"/>
          <w:color w:val="222222"/>
          <w:sz w:val="22"/>
          <w:szCs w:val="22"/>
          <w:shd w:val="clear" w:color="auto" w:fill="FFFFFF"/>
          <w:lang w:val="en-US"/>
        </w:rPr>
        <w:t>SnO</w:t>
      </w:r>
      <w:proofErr w:type="spellEnd"/>
      <w:r w:rsidRPr="00270878">
        <w:rPr>
          <w:rFonts w:ascii="Times New Roman" w:hAnsi="Times New Roman" w:cs="Times New Roman"/>
          <w:color w:val="222222"/>
          <w:sz w:val="22"/>
          <w:szCs w:val="22"/>
          <w:shd w:val="clear" w:color="auto" w:fill="FFFFFF"/>
          <w:lang w:val="en-US"/>
        </w:rPr>
        <w:t xml:space="preserve">₂, Int. J. Hydrogen Energy 43 (2018) 1-5. </w:t>
      </w:r>
      <w:hyperlink r:id="rId40" w:tgtFrame="_new" w:history="1">
        <w:r>
          <w:rPr>
            <w:rStyle w:val="Lienhypertexte"/>
          </w:rPr>
          <w:t>https://doi.org/10.1016/j.ijhydene.2018.03.199</w:t>
        </w:r>
      </w:hyperlink>
    </w:p>
    <w:p w14:paraId="0D1E3A51" w14:textId="77777777" w:rsidR="009A3CB1" w:rsidRDefault="009A3CB1" w:rsidP="009A3CB1">
      <w:pPr>
        <w:spacing w:after="0" w:line="480" w:lineRule="auto"/>
        <w:jc w:val="both"/>
        <w:rPr>
          <w:rFonts w:ascii="Times New Roman" w:hAnsi="Times New Roman" w:cs="Times New Roman"/>
          <w:sz w:val="22"/>
          <w:szCs w:val="22"/>
          <w:lang w:val="en-US"/>
        </w:rPr>
      </w:pPr>
      <w:r w:rsidRPr="00270878">
        <w:rPr>
          <w:rFonts w:ascii="Times New Roman" w:hAnsi="Times New Roman" w:cs="Times New Roman"/>
          <w:i/>
          <w:iCs/>
          <w:color w:val="222222"/>
          <w:sz w:val="22"/>
          <w:szCs w:val="22"/>
          <w:shd w:val="clear" w:color="auto" w:fill="FFFFFF"/>
          <w:lang w:val="en-US"/>
        </w:rPr>
        <w:t xml:space="preserve">[30] S. Sanna, C. Thierfelder, S. </w:t>
      </w:r>
      <w:proofErr w:type="spellStart"/>
      <w:r w:rsidRPr="00270878">
        <w:rPr>
          <w:rFonts w:ascii="Times New Roman" w:hAnsi="Times New Roman" w:cs="Times New Roman"/>
          <w:i/>
          <w:iCs/>
          <w:color w:val="222222"/>
          <w:sz w:val="22"/>
          <w:szCs w:val="22"/>
          <w:shd w:val="clear" w:color="auto" w:fill="FFFFFF"/>
          <w:lang w:val="en-US"/>
        </w:rPr>
        <w:t>Wippermann</w:t>
      </w:r>
      <w:proofErr w:type="spellEnd"/>
      <w:r w:rsidRPr="00270878">
        <w:rPr>
          <w:rFonts w:ascii="Times New Roman" w:hAnsi="Times New Roman" w:cs="Times New Roman"/>
          <w:i/>
          <w:iCs/>
          <w:color w:val="222222"/>
          <w:sz w:val="22"/>
          <w:szCs w:val="22"/>
          <w:shd w:val="clear" w:color="auto" w:fill="FFFFFF"/>
          <w:lang w:val="en-US"/>
        </w:rPr>
        <w:t xml:space="preserve">, T.P. Sinha, W.G. Schmidt, Barium titanate ground- and excited-state properties from first-principles calculations, Phys. Rev. B 83 (2011) 054112. </w:t>
      </w:r>
      <w:hyperlink r:id="rId41" w:tgtFrame="_new" w:history="1">
        <w:r>
          <w:rPr>
            <w:rStyle w:val="Lienhypertexte"/>
          </w:rPr>
          <w:t>https://doi.org/10.1103/PhysRevB.83.054112</w:t>
        </w:r>
      </w:hyperlink>
      <w:r w:rsidRPr="007635E6">
        <w:rPr>
          <w:rFonts w:ascii="Times New Roman" w:hAnsi="Times New Roman" w:cs="Times New Roman"/>
          <w:sz w:val="22"/>
          <w:szCs w:val="22"/>
          <w:lang w:val="en-US"/>
        </w:rPr>
        <w:t xml:space="preserve"> </w:t>
      </w:r>
    </w:p>
    <w:p w14:paraId="5BAFF497" w14:textId="77777777" w:rsidR="009A3CB1" w:rsidRDefault="009A3CB1" w:rsidP="009A3CB1">
      <w:pPr>
        <w:spacing w:after="0" w:line="480" w:lineRule="auto"/>
        <w:jc w:val="both"/>
        <w:rPr>
          <w:rFonts w:ascii="Times New Roman" w:hAnsi="Times New Roman" w:cs="Times New Roman"/>
          <w:sz w:val="22"/>
          <w:szCs w:val="22"/>
          <w:lang w:val="en-US"/>
        </w:rPr>
      </w:pPr>
      <w:r w:rsidRPr="00B3632D">
        <w:rPr>
          <w:rFonts w:ascii="Times New Roman" w:hAnsi="Times New Roman" w:cs="Times New Roman"/>
          <w:color w:val="222222"/>
          <w:sz w:val="22"/>
          <w:szCs w:val="22"/>
          <w:shd w:val="clear" w:color="auto" w:fill="FFFFFF"/>
          <w:lang w:val="en-US"/>
        </w:rPr>
        <w:t>[31] W. Wong-Ng, A. Goyal, R. Guo, A.S. Bhalla (Eds.), Synthesis, Properties, and Crystal Chemistry of Perovskite‐Based Materials, Ceramic Transactions Series, vol. 169, The American Ceramic Society, 2006.</w:t>
      </w:r>
      <w:r>
        <w:t xml:space="preserve"> </w:t>
      </w:r>
      <w:r w:rsidRPr="00B3632D">
        <w:rPr>
          <w:rStyle w:val="Lienhypertexte"/>
        </w:rPr>
        <w:t>https://doi.org/10.1002/9781118408476</w:t>
      </w:r>
      <w:r w:rsidRPr="007635E6">
        <w:rPr>
          <w:rFonts w:ascii="Times New Roman" w:hAnsi="Times New Roman" w:cs="Times New Roman"/>
          <w:sz w:val="22"/>
          <w:szCs w:val="22"/>
          <w:lang w:val="en-US"/>
        </w:rPr>
        <w:t xml:space="preserve"> </w:t>
      </w:r>
    </w:p>
    <w:p w14:paraId="0847236B" w14:textId="77777777" w:rsidR="009A3CB1" w:rsidRDefault="009A3CB1" w:rsidP="009A3CB1">
      <w:pPr>
        <w:spacing w:after="0" w:line="480" w:lineRule="auto"/>
        <w:jc w:val="both"/>
        <w:rPr>
          <w:rFonts w:ascii="Times New Roman" w:hAnsi="Times New Roman" w:cs="Times New Roman"/>
          <w:sz w:val="22"/>
          <w:szCs w:val="22"/>
          <w:lang w:val="en-US"/>
        </w:rPr>
      </w:pPr>
      <w:r w:rsidRPr="00B3632D">
        <w:rPr>
          <w:rFonts w:ascii="Times New Roman" w:hAnsi="Times New Roman" w:cs="Times New Roman"/>
          <w:color w:val="222222"/>
          <w:sz w:val="22"/>
          <w:szCs w:val="22"/>
          <w:shd w:val="clear" w:color="auto" w:fill="FFFFFF"/>
          <w:lang w:val="en-US"/>
        </w:rPr>
        <w:t xml:space="preserve">[32] H. </w:t>
      </w:r>
      <w:proofErr w:type="spellStart"/>
      <w:r w:rsidRPr="00B3632D">
        <w:rPr>
          <w:rFonts w:ascii="Times New Roman" w:hAnsi="Times New Roman" w:cs="Times New Roman"/>
          <w:color w:val="222222"/>
          <w:sz w:val="22"/>
          <w:szCs w:val="22"/>
          <w:shd w:val="clear" w:color="auto" w:fill="FFFFFF"/>
          <w:lang w:val="en-US"/>
        </w:rPr>
        <w:t>Abnavi</w:t>
      </w:r>
      <w:proofErr w:type="spellEnd"/>
      <w:r w:rsidRPr="00B3632D">
        <w:rPr>
          <w:rFonts w:ascii="Times New Roman" w:hAnsi="Times New Roman" w:cs="Times New Roman"/>
          <w:color w:val="222222"/>
          <w:sz w:val="22"/>
          <w:szCs w:val="22"/>
          <w:shd w:val="clear" w:color="auto" w:fill="FFFFFF"/>
          <w:lang w:val="en-US"/>
        </w:rPr>
        <w:t xml:space="preserve">, D. Khosh Maram, A. </w:t>
      </w:r>
      <w:proofErr w:type="spellStart"/>
      <w:r w:rsidRPr="00B3632D">
        <w:rPr>
          <w:rFonts w:ascii="Times New Roman" w:hAnsi="Times New Roman" w:cs="Times New Roman"/>
          <w:color w:val="222222"/>
          <w:sz w:val="22"/>
          <w:szCs w:val="22"/>
          <w:shd w:val="clear" w:color="auto" w:fill="FFFFFF"/>
          <w:lang w:val="en-US"/>
        </w:rPr>
        <w:t>Abnavi</w:t>
      </w:r>
      <w:proofErr w:type="spellEnd"/>
      <w:r w:rsidRPr="00B3632D">
        <w:rPr>
          <w:rFonts w:ascii="Times New Roman" w:hAnsi="Times New Roman" w:cs="Times New Roman"/>
          <w:color w:val="222222"/>
          <w:sz w:val="22"/>
          <w:szCs w:val="22"/>
          <w:shd w:val="clear" w:color="auto" w:fill="FFFFFF"/>
          <w:lang w:val="en-US"/>
        </w:rPr>
        <w:t xml:space="preserve">, Performance analysis of several electron/hole transport layers in thin film </w:t>
      </w:r>
      <w:proofErr w:type="spellStart"/>
      <w:r w:rsidRPr="00B3632D">
        <w:rPr>
          <w:rFonts w:ascii="Times New Roman" w:hAnsi="Times New Roman" w:cs="Times New Roman"/>
          <w:color w:val="222222"/>
          <w:sz w:val="22"/>
          <w:szCs w:val="22"/>
          <w:shd w:val="clear" w:color="auto" w:fill="FFFFFF"/>
          <w:lang w:val="en-US"/>
        </w:rPr>
        <w:t>MAPbI</w:t>
      </w:r>
      <w:proofErr w:type="spellEnd"/>
      <w:r w:rsidRPr="00B3632D">
        <w:rPr>
          <w:rFonts w:ascii="Times New Roman" w:hAnsi="Times New Roman" w:cs="Times New Roman"/>
          <w:color w:val="222222"/>
          <w:sz w:val="22"/>
          <w:szCs w:val="22"/>
          <w:shd w:val="clear" w:color="auto" w:fill="FFFFFF"/>
          <w:lang w:val="en-US"/>
        </w:rPr>
        <w:t>₃-based perovskite solar cells: a simulation study, Opt. Mater. 122 (2021) 111258.</w:t>
      </w:r>
      <w:r>
        <w:t xml:space="preserve"> </w:t>
      </w:r>
      <w:hyperlink r:id="rId42" w:tgtFrame="_new" w:history="1">
        <w:r>
          <w:rPr>
            <w:rStyle w:val="Lienhypertexte"/>
          </w:rPr>
          <w:t>https://doi.org/10.1016/j.optmat.2021.111258</w:t>
        </w:r>
      </w:hyperlink>
      <w:r w:rsidRPr="007635E6">
        <w:rPr>
          <w:rFonts w:ascii="Times New Roman" w:hAnsi="Times New Roman" w:cs="Times New Roman"/>
          <w:sz w:val="22"/>
          <w:szCs w:val="22"/>
          <w:lang w:val="en-US"/>
        </w:rPr>
        <w:t xml:space="preserve"> </w:t>
      </w:r>
    </w:p>
    <w:p w14:paraId="2C267C31" w14:textId="77777777" w:rsidR="009A3CB1" w:rsidRPr="00E576FC" w:rsidRDefault="009A3CB1" w:rsidP="009A3CB1">
      <w:pPr>
        <w:spacing w:after="0" w:line="480" w:lineRule="auto"/>
        <w:jc w:val="both"/>
        <w:rPr>
          <w:rFonts w:ascii="Times New Roman" w:hAnsi="Times New Roman" w:cs="Times New Roman"/>
          <w:sz w:val="22"/>
          <w:szCs w:val="22"/>
          <w:lang w:val="en-US"/>
        </w:rPr>
      </w:pPr>
      <w:r w:rsidRPr="00B3632D">
        <w:rPr>
          <w:rFonts w:ascii="Times New Roman" w:hAnsi="Times New Roman" w:cs="Times New Roman"/>
          <w:color w:val="222222"/>
          <w:sz w:val="22"/>
          <w:szCs w:val="22"/>
          <w:shd w:val="clear" w:color="auto" w:fill="FFFFFF"/>
          <w:lang w:val="en-US"/>
        </w:rPr>
        <w:t xml:space="preserve">[33] D. Pradhan, S.K. Biswal, R. Pattanaik, R. Kamal, S.K. Dash, P.K. Panda, N. Nayak, Structural and optical tuning of </w:t>
      </w:r>
      <w:proofErr w:type="spellStart"/>
      <w:r w:rsidRPr="00B3632D">
        <w:rPr>
          <w:rFonts w:ascii="Times New Roman" w:hAnsi="Times New Roman" w:cs="Times New Roman"/>
          <w:color w:val="222222"/>
          <w:sz w:val="22"/>
          <w:szCs w:val="22"/>
          <w:shd w:val="clear" w:color="auto" w:fill="FFFFFF"/>
          <w:lang w:val="en-US"/>
        </w:rPr>
        <w:t>BiVO</w:t>
      </w:r>
      <w:proofErr w:type="spellEnd"/>
      <w:r w:rsidRPr="00B3632D">
        <w:rPr>
          <w:rFonts w:ascii="Times New Roman" w:hAnsi="Times New Roman" w:cs="Times New Roman"/>
          <w:color w:val="222222"/>
          <w:sz w:val="22"/>
          <w:szCs w:val="22"/>
          <w:shd w:val="clear" w:color="auto" w:fill="FFFFFF"/>
          <w:lang w:val="en-US"/>
        </w:rPr>
        <w:t xml:space="preserve">₄ via cerium doping for enhanced dye degradation performance, </w:t>
      </w:r>
      <w:proofErr w:type="spellStart"/>
      <w:r w:rsidRPr="00B3632D">
        <w:rPr>
          <w:rFonts w:ascii="Times New Roman" w:hAnsi="Times New Roman" w:cs="Times New Roman"/>
          <w:color w:val="222222"/>
          <w:sz w:val="22"/>
          <w:szCs w:val="22"/>
          <w:shd w:val="clear" w:color="auto" w:fill="FFFFFF"/>
          <w:lang w:val="en-US"/>
        </w:rPr>
        <w:t>Discov</w:t>
      </w:r>
      <w:proofErr w:type="spellEnd"/>
      <w:r w:rsidRPr="00B3632D">
        <w:rPr>
          <w:rFonts w:ascii="Times New Roman" w:hAnsi="Times New Roman" w:cs="Times New Roman"/>
          <w:color w:val="222222"/>
          <w:sz w:val="22"/>
          <w:szCs w:val="22"/>
          <w:shd w:val="clear" w:color="auto" w:fill="FFFFFF"/>
          <w:lang w:val="en-US"/>
        </w:rPr>
        <w:t>. Appl. Sci. 7 (2025) 907</w:t>
      </w:r>
      <w:r>
        <w:t xml:space="preserve">. </w:t>
      </w:r>
      <w:hyperlink r:id="rId43" w:tgtFrame="_new" w:history="1">
        <w:r>
          <w:rPr>
            <w:rStyle w:val="Lienhypertexte"/>
          </w:rPr>
          <w:t>https://doi.org/10.1007/s42452-025-07476-2</w:t>
        </w:r>
      </w:hyperlink>
      <w:r w:rsidRPr="007635E6">
        <w:rPr>
          <w:rFonts w:ascii="Times New Roman" w:hAnsi="Times New Roman" w:cs="Times New Roman"/>
          <w:sz w:val="22"/>
          <w:szCs w:val="22"/>
          <w:lang w:val="en-US"/>
        </w:rPr>
        <w:t xml:space="preserve"> </w:t>
      </w:r>
    </w:p>
    <w:p w14:paraId="5B771FBE" w14:textId="77777777" w:rsidR="009A3CB1" w:rsidRPr="007635E6" w:rsidRDefault="009A3CB1" w:rsidP="009A3CB1">
      <w:pPr>
        <w:spacing w:line="480" w:lineRule="auto"/>
        <w:jc w:val="both"/>
        <w:rPr>
          <w:rFonts w:ascii="Times New Roman" w:hAnsi="Times New Roman" w:cs="Times New Roman"/>
          <w:sz w:val="22"/>
          <w:szCs w:val="22"/>
        </w:rPr>
      </w:pPr>
    </w:p>
    <w:p w14:paraId="49B54E58" w14:textId="0C5EB73C" w:rsidR="00C94A30" w:rsidRPr="007635E6" w:rsidRDefault="00C94A30" w:rsidP="009A3CB1">
      <w:pPr>
        <w:spacing w:after="0" w:line="480" w:lineRule="auto"/>
        <w:jc w:val="both"/>
        <w:rPr>
          <w:rFonts w:ascii="Times New Roman" w:hAnsi="Times New Roman" w:cs="Times New Roman"/>
          <w:sz w:val="22"/>
          <w:szCs w:val="22"/>
        </w:rPr>
      </w:pPr>
    </w:p>
    <w:sectPr w:rsidR="00C94A30" w:rsidRPr="007635E6">
      <w:footerReference w:type="default" r:id="rId44"/>
      <w:footnotePr>
        <w:numRestart w:val="eachSect"/>
      </w:footnotePr>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62459" w14:textId="77777777" w:rsidR="00012F63" w:rsidRDefault="00012F63" w:rsidP="00FC4AD4">
      <w:pPr>
        <w:spacing w:after="0"/>
      </w:pPr>
      <w:r>
        <w:separator/>
      </w:r>
    </w:p>
  </w:endnote>
  <w:endnote w:type="continuationSeparator" w:id="0">
    <w:p w14:paraId="1BF1B4E2" w14:textId="77777777" w:rsidR="00012F63" w:rsidRDefault="00012F63" w:rsidP="00FC4A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600791"/>
      <w:docPartObj>
        <w:docPartGallery w:val="Page Numbers (Bottom of Page)"/>
        <w:docPartUnique/>
      </w:docPartObj>
    </w:sdtPr>
    <w:sdtEndPr/>
    <w:sdtContent>
      <w:p w14:paraId="60B6FD86" w14:textId="05CA6702" w:rsidR="00FC4AD4" w:rsidRDefault="00FC4AD4">
        <w:pPr>
          <w:pStyle w:val="Pieddepage"/>
          <w:jc w:val="center"/>
        </w:pPr>
        <w:r>
          <w:fldChar w:fldCharType="begin"/>
        </w:r>
        <w:r>
          <w:instrText>PAGE   \* MERGEFORMAT</w:instrText>
        </w:r>
        <w:r>
          <w:fldChar w:fldCharType="separate"/>
        </w:r>
        <w:r>
          <w:rPr>
            <w:lang w:val="fr-FR"/>
          </w:rPr>
          <w:t>2</w:t>
        </w:r>
        <w:r>
          <w:fldChar w:fldCharType="end"/>
        </w:r>
      </w:p>
    </w:sdtContent>
  </w:sdt>
  <w:p w14:paraId="34CEDE1B" w14:textId="77777777" w:rsidR="00FC4AD4" w:rsidRDefault="00FC4A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AD966" w14:textId="77777777" w:rsidR="00012F63" w:rsidRDefault="00012F63" w:rsidP="00FC4AD4">
      <w:pPr>
        <w:spacing w:after="0"/>
      </w:pPr>
      <w:r>
        <w:separator/>
      </w:r>
    </w:p>
  </w:footnote>
  <w:footnote w:type="continuationSeparator" w:id="0">
    <w:p w14:paraId="4F37D690" w14:textId="77777777" w:rsidR="00012F63" w:rsidRDefault="00012F63" w:rsidP="00FC4A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5D50346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30"/>
    <w:rsid w:val="00012F63"/>
    <w:rsid w:val="00023432"/>
    <w:rsid w:val="000258EE"/>
    <w:rsid w:val="00056D07"/>
    <w:rsid w:val="001C0EAF"/>
    <w:rsid w:val="00221804"/>
    <w:rsid w:val="00244153"/>
    <w:rsid w:val="00294043"/>
    <w:rsid w:val="002F6E53"/>
    <w:rsid w:val="003318D6"/>
    <w:rsid w:val="00354B94"/>
    <w:rsid w:val="00362980"/>
    <w:rsid w:val="00387D08"/>
    <w:rsid w:val="003E286A"/>
    <w:rsid w:val="0046470A"/>
    <w:rsid w:val="004675CF"/>
    <w:rsid w:val="00474EC6"/>
    <w:rsid w:val="00513DC9"/>
    <w:rsid w:val="00527435"/>
    <w:rsid w:val="00535C95"/>
    <w:rsid w:val="00742CB1"/>
    <w:rsid w:val="007635E6"/>
    <w:rsid w:val="007A7019"/>
    <w:rsid w:val="00802F3D"/>
    <w:rsid w:val="00863895"/>
    <w:rsid w:val="00865F93"/>
    <w:rsid w:val="00914075"/>
    <w:rsid w:val="00962D1D"/>
    <w:rsid w:val="009A3CB1"/>
    <w:rsid w:val="009D3B9C"/>
    <w:rsid w:val="00A15F4C"/>
    <w:rsid w:val="00A337CE"/>
    <w:rsid w:val="00C04C4E"/>
    <w:rsid w:val="00C94A30"/>
    <w:rsid w:val="00CD181D"/>
    <w:rsid w:val="00D80D2B"/>
    <w:rsid w:val="00E1275C"/>
    <w:rsid w:val="00E25965"/>
    <w:rsid w:val="00F81CD7"/>
    <w:rsid w:val="00FB0B72"/>
    <w:rsid w:val="00FC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8EF8"/>
  <w15:docId w15:val="{2EFAED7B-67BF-4C2C-9B16-B12F858A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lev">
    <w:name w:val="Strong"/>
    <w:basedOn w:val="Policepardfaut"/>
    <w:uiPriority w:val="22"/>
    <w:qFormat/>
    <w:rsid w:val="003E286A"/>
    <w:rPr>
      <w:b/>
      <w:bCs/>
    </w:rPr>
  </w:style>
  <w:style w:type="character" w:styleId="Accentuation">
    <w:name w:val="Emphasis"/>
    <w:basedOn w:val="Policepardfaut"/>
    <w:uiPriority w:val="20"/>
    <w:qFormat/>
    <w:rsid w:val="003E286A"/>
    <w:rPr>
      <w:i/>
      <w:iCs/>
    </w:rPr>
  </w:style>
  <w:style w:type="character" w:customStyle="1" w:styleId="relative">
    <w:name w:val="relative"/>
    <w:basedOn w:val="Policepardfaut"/>
    <w:rsid w:val="003E286A"/>
  </w:style>
  <w:style w:type="table" w:styleId="Grilledutableau">
    <w:name w:val="Table Grid"/>
    <w:basedOn w:val="TableauNormal"/>
    <w:uiPriority w:val="59"/>
    <w:rsid w:val="00914075"/>
    <w:pPr>
      <w:spacing w:after="0"/>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Policepardfaut"/>
    <w:rsid w:val="002F6E53"/>
  </w:style>
  <w:style w:type="character" w:customStyle="1" w:styleId="mord">
    <w:name w:val="mord"/>
    <w:basedOn w:val="Policepardfaut"/>
    <w:rsid w:val="002F6E53"/>
  </w:style>
  <w:style w:type="character" w:customStyle="1" w:styleId="mrel">
    <w:name w:val="mrel"/>
    <w:basedOn w:val="Policepardfaut"/>
    <w:rsid w:val="002F6E53"/>
  </w:style>
  <w:style w:type="character" w:customStyle="1" w:styleId="vlist-s">
    <w:name w:val="vlist-s"/>
    <w:basedOn w:val="Policepardfaut"/>
    <w:rsid w:val="002F6E53"/>
  </w:style>
  <w:style w:type="paragraph" w:styleId="NormalWeb">
    <w:name w:val="Normal (Web)"/>
    <w:basedOn w:val="Normal"/>
    <w:uiPriority w:val="99"/>
    <w:unhideWhenUsed/>
    <w:rsid w:val="00E1275C"/>
    <w:pPr>
      <w:autoSpaceDE w:val="0"/>
      <w:autoSpaceDN w:val="0"/>
      <w:adjustRightInd w:val="0"/>
      <w:spacing w:before="100" w:beforeAutospacing="1" w:after="100" w:afterAutospacing="1"/>
    </w:pPr>
    <w:rPr>
      <w:rFonts w:ascii="Times New Roman" w:eastAsia="Times New Roman" w:hAnsi="Times New Roman" w:cs="Times New Roman"/>
      <w:lang w:val="en-US" w:eastAsia="fr-FR"/>
    </w:rPr>
  </w:style>
  <w:style w:type="character" w:styleId="Mentionnonrsolue">
    <w:name w:val="Unresolved Mention"/>
    <w:basedOn w:val="Policepardfaut"/>
    <w:uiPriority w:val="99"/>
    <w:semiHidden/>
    <w:unhideWhenUsed/>
    <w:rsid w:val="00E1275C"/>
    <w:rPr>
      <w:color w:val="605E5C"/>
      <w:shd w:val="clear" w:color="auto" w:fill="E1DFDD"/>
    </w:rPr>
  </w:style>
  <w:style w:type="paragraph" w:styleId="En-tte">
    <w:name w:val="header"/>
    <w:basedOn w:val="Normal"/>
    <w:link w:val="En-tteCar"/>
    <w:unhideWhenUsed/>
    <w:rsid w:val="00FC4AD4"/>
    <w:pPr>
      <w:tabs>
        <w:tab w:val="center" w:pos="4536"/>
        <w:tab w:val="right" w:pos="9072"/>
      </w:tabs>
      <w:spacing w:after="0"/>
    </w:pPr>
  </w:style>
  <w:style w:type="character" w:customStyle="1" w:styleId="En-tteCar">
    <w:name w:val="En-tête Car"/>
    <w:basedOn w:val="Policepardfaut"/>
    <w:link w:val="En-tte"/>
    <w:rsid w:val="00FC4AD4"/>
  </w:style>
  <w:style w:type="paragraph" w:styleId="Pieddepage">
    <w:name w:val="footer"/>
    <w:basedOn w:val="Normal"/>
    <w:link w:val="PieddepageCar"/>
    <w:uiPriority w:val="99"/>
    <w:unhideWhenUsed/>
    <w:rsid w:val="00FC4AD4"/>
    <w:pPr>
      <w:tabs>
        <w:tab w:val="center" w:pos="4536"/>
        <w:tab w:val="right" w:pos="9072"/>
      </w:tabs>
      <w:spacing w:after="0"/>
    </w:pPr>
  </w:style>
  <w:style w:type="character" w:customStyle="1" w:styleId="PieddepageCar">
    <w:name w:val="Pied de page Car"/>
    <w:basedOn w:val="Policepardfaut"/>
    <w:link w:val="Pieddepage"/>
    <w:uiPriority w:val="99"/>
    <w:rsid w:val="00FC4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433196">
      <w:bodyDiv w:val="1"/>
      <w:marLeft w:val="0"/>
      <w:marRight w:val="0"/>
      <w:marTop w:val="0"/>
      <w:marBottom w:val="0"/>
      <w:divBdr>
        <w:top w:val="none" w:sz="0" w:space="0" w:color="auto"/>
        <w:left w:val="none" w:sz="0" w:space="0" w:color="auto"/>
        <w:bottom w:val="none" w:sz="0" w:space="0" w:color="auto"/>
        <w:right w:val="none" w:sz="0" w:space="0" w:color="auto"/>
      </w:divBdr>
    </w:div>
    <w:div w:id="1365137283">
      <w:bodyDiv w:val="1"/>
      <w:marLeft w:val="0"/>
      <w:marRight w:val="0"/>
      <w:marTop w:val="0"/>
      <w:marBottom w:val="0"/>
      <w:divBdr>
        <w:top w:val="none" w:sz="0" w:space="0" w:color="auto"/>
        <w:left w:val="none" w:sz="0" w:space="0" w:color="auto"/>
        <w:bottom w:val="none" w:sz="0" w:space="0" w:color="auto"/>
        <w:right w:val="none" w:sz="0" w:space="0" w:color="auto"/>
      </w:divBdr>
    </w:div>
    <w:div w:id="1744647281">
      <w:bodyDiv w:val="1"/>
      <w:marLeft w:val="0"/>
      <w:marRight w:val="0"/>
      <w:marTop w:val="0"/>
      <w:marBottom w:val="0"/>
      <w:divBdr>
        <w:top w:val="none" w:sz="0" w:space="0" w:color="auto"/>
        <w:left w:val="none" w:sz="0" w:space="0" w:color="auto"/>
        <w:bottom w:val="none" w:sz="0" w:space="0" w:color="auto"/>
        <w:right w:val="none" w:sz="0" w:space="0" w:color="auto"/>
      </w:divBdr>
    </w:div>
    <w:div w:id="1944654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039/C3CY00004D" TargetMode="External"/><Relationship Id="rId26" Type="http://schemas.openxmlformats.org/officeDocument/2006/relationships/hyperlink" Target="https://doi.org/10.1016/j.saa.2014.11.075" TargetMode="External"/><Relationship Id="rId39" Type="http://schemas.openxmlformats.org/officeDocument/2006/relationships/hyperlink" Target="https://doi.org/10.1140/epjb/e2003-00086-6" TargetMode="External"/><Relationship Id="rId3" Type="http://schemas.openxmlformats.org/officeDocument/2006/relationships/settings" Target="settings.xml"/><Relationship Id="rId21" Type="http://schemas.openxmlformats.org/officeDocument/2006/relationships/hyperlink" Target="https://doi.org/10.5155/eurjchem.10.1.82-94.1809" TargetMode="External"/><Relationship Id="rId34" Type="http://schemas.openxmlformats.org/officeDocument/2006/relationships/hyperlink" Target="https://doi.org/10.1016/j.chemphys.2021.111105" TargetMode="External"/><Relationship Id="rId42" Type="http://schemas.openxmlformats.org/officeDocument/2006/relationships/hyperlink" Target="https://doi.org/10.1016/j.optmat.2021.111258"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3390/nano13030546" TargetMode="External"/><Relationship Id="rId25" Type="http://schemas.openxmlformats.org/officeDocument/2006/relationships/hyperlink" Target="https://doi.org/10.25130/tjps.v28i6.1379" TargetMode="External"/><Relationship Id="rId33" Type="http://schemas.openxmlformats.org/officeDocument/2006/relationships/hyperlink" Target="https://doi.org/10.1103/PhysRevMaterials.2.105401" TargetMode="External"/><Relationship Id="rId38" Type="http://schemas.openxmlformats.org/officeDocument/2006/relationships/hyperlink" Target="https://doi.org/10.1016/j.matchemphys.2008.01.020"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2/er.4930" TargetMode="External"/><Relationship Id="rId20" Type="http://schemas.openxmlformats.org/officeDocument/2006/relationships/hyperlink" Target="https://doi.org/10.1021/acs.accounts.6b00036" TargetMode="External"/><Relationship Id="rId29" Type="http://schemas.openxmlformats.org/officeDocument/2006/relationships/hyperlink" Target="https://doi.org/10.1063/1.4990046" TargetMode="External"/><Relationship Id="rId41" Type="http://schemas.openxmlformats.org/officeDocument/2006/relationships/hyperlink" Target="https://doi.org/10.1103/PhysRevB.83.0541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016/j.ijhydene.2014.06.059" TargetMode="External"/><Relationship Id="rId32" Type="http://schemas.openxmlformats.org/officeDocument/2006/relationships/hyperlink" Target="https://doi.org/10.1002/adma.202200868" TargetMode="External"/><Relationship Id="rId37" Type="http://schemas.openxmlformats.org/officeDocument/2006/relationships/hyperlink" Target="https://doi.org/10.1063/1.1749394" TargetMode="External"/><Relationship Id="rId40" Type="http://schemas.openxmlformats.org/officeDocument/2006/relationships/hyperlink" Target="https://doi.org/10.1016/j.ijhydene.2018.03.199"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02/er.3549" TargetMode="External"/><Relationship Id="rId23" Type="http://schemas.openxmlformats.org/officeDocument/2006/relationships/hyperlink" Target="https://doi.org/10.1021/ie303468t" TargetMode="External"/><Relationship Id="rId28" Type="http://schemas.openxmlformats.org/officeDocument/2006/relationships/hyperlink" Target="https://doi.org/10.1038/s41598-025-10259-9" TargetMode="External"/><Relationship Id="rId36" Type="http://schemas.openxmlformats.org/officeDocument/2006/relationships/hyperlink" Target="https://doi.org/10.1039/D2CP04852C" TargetMode="External"/><Relationship Id="rId10" Type="http://schemas.openxmlformats.org/officeDocument/2006/relationships/image" Target="media/image4.png"/><Relationship Id="rId19" Type="http://schemas.openxmlformats.org/officeDocument/2006/relationships/hyperlink" Target="https://doi.org/10.1007/s11356-018-3117-5" TargetMode="External"/><Relationship Id="rId31" Type="http://schemas.openxmlformats.org/officeDocument/2006/relationships/hyperlink" Target="https://doi.org/10.48550/arXiv.2206.14961"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002/jccs.202000465" TargetMode="External"/><Relationship Id="rId27" Type="http://schemas.openxmlformats.org/officeDocument/2006/relationships/hyperlink" Target="https://doi.org/10.1088/1402-4896/ad1858" TargetMode="External"/><Relationship Id="rId30" Type="http://schemas.openxmlformats.org/officeDocument/2006/relationships/hyperlink" Target="https://doi.org/10.1021/acsaelm.1c00109" TargetMode="External"/><Relationship Id="rId35" Type="http://schemas.openxmlformats.org/officeDocument/2006/relationships/hyperlink" Target="https://doi.org/10.1088/0953-8984/21/39/395502" TargetMode="External"/><Relationship Id="rId43" Type="http://schemas.openxmlformats.org/officeDocument/2006/relationships/hyperlink" Target="https://doi.org/10.1007/s42452-025-074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4214</Words>
  <Characters>23178</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gold</dc:creator>
  <cp:keywords/>
  <cp:lastModifiedBy>pc gold</cp:lastModifiedBy>
  <cp:revision>13</cp:revision>
  <dcterms:created xsi:type="dcterms:W3CDTF">2025-09-11T18:38:00Z</dcterms:created>
  <dcterms:modified xsi:type="dcterms:W3CDTF">2025-09-12T12:32:00Z</dcterms:modified>
  <dc:language>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